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4"/>
          <w:szCs w:val="44"/>
        </w:rPr>
        <w:t xml:space="preserve">FRAUDLY AGENTIC LMS</w:t>
      </w:r>
    </w:p>
    <w:p>
      <w:pPr>
        <w:pBdr>
          <w:bottom w:val="single" w:color="1B4F72" w:sz="6" w:space="8"/>
        </w:pBdr>
        <w:spacing w:after="100"/>
        <w:jc w:val="center"/>
      </w:pPr>
      <w:r>
        <w:rPr>
          <w:rFonts w:ascii="Arial" w:cs="Arial" w:eastAsia="Arial" w:hAnsi="Arial"/>
          <w:color w:val="2C3E50"/>
          <w:sz w:val="28"/>
          <w:szCs w:val="28"/>
        </w:rPr>
        <w:t xml:space="preserve">Phase 1 — Backend IA (P4)</w:t>
      </w:r>
    </w:p>
    <w:p>
      <w:pPr>
        <w:spacing w:before="600"/>
        <w:jc w:val="center"/>
      </w:pPr>
      <w:r>
        <w:rPr>
          <w:rFonts w:ascii="Arial" w:cs="Arial" w:eastAsia="Arial" w:hAnsi="Arial"/>
          <w:b/>
          <w:bCs/>
          <w:color w:val="2C3E50"/>
          <w:sz w:val="52"/>
          <w:szCs w:val="52"/>
        </w:rPr>
        <w:t xml:space="preserve">Rapport de Spike</w:t>
      </w:r>
    </w:p>
    <w:p>
      <w:pPr>
        <w:spacing w:after="100"/>
        <w:jc w:val="center"/>
      </w:pPr>
      <w:r>
        <w:rPr>
          <w:rFonts w:ascii="Arial" w:cs="Arial" w:eastAsia="Arial" w:hAnsi="Arial"/>
          <w:color w:val="1B4F72"/>
          <w:sz w:val="30"/>
          <w:szCs w:val="30"/>
        </w:rPr>
        <w:t xml:space="preserve">Benchmark et Choix Définitif du Modèle LLM</w:t>
      </w:r>
    </w:p>
    <w:p>
      <w:pPr>
        <w:spacing w:before="600"/>
        <w:jc w:val="center"/>
      </w:pPr>
      <w:r>
        <w:rPr>
          <w:rFonts w:ascii="Arial" w:cs="Arial" w:eastAsia="Arial" w:hAnsi="Arial"/>
          <w:b/>
          <w:bCs/>
          <w:color w:val="2C3E50"/>
          <w:sz w:val="28"/>
          <w:szCs w:val="28"/>
        </w:rPr>
        <w:t xml:space="preserve">LLaMA 3 8B  vs  Mistral 7B Instruct</w:t>
      </w:r>
    </w:p>
    <w:p>
      <w:pPr>
        <w:spacing w:before="800"/>
        <w:jc w:val="center"/>
      </w:pPr>
      <w:r>
        <w:rPr>
          <w:rFonts w:ascii="Arial" w:cs="Arial" w:eastAsia="Arial" w:hAnsi="Arial"/>
          <w:color w:val="7F8C8D"/>
          <w:sz w:val="22"/>
          <w:szCs w:val="22"/>
        </w:rPr>
        <w:t xml:space="preserve">Date : Mars 2026</w:t>
      </w:r>
    </w:p>
    <w:p>
      <w:pPr>
        <w:jc w:val="center"/>
      </w:pPr>
      <w:r>
        <w:rPr>
          <w:rFonts w:ascii="Arial" w:cs="Arial" w:eastAsia="Arial" w:hAnsi="Arial"/>
          <w:color w:val="7F8C8D"/>
          <w:sz w:val="22"/>
          <w:szCs w:val="22"/>
        </w:rPr>
        <w:t xml:space="preserve">Auteur : P4 — Développeur Backend IA</w:t>
      </w:r>
    </w:p>
    <w:p>
      <w:pPr>
        <w:jc w:val="center"/>
      </w:pPr>
      <w:r>
        <w:rPr>
          <w:rFonts w:ascii="Arial" w:cs="Arial" w:eastAsia="Arial" w:hAnsi="Arial"/>
          <w:color w:val="7F8C8D"/>
          <w:sz w:val="22"/>
          <w:szCs w:val="22"/>
        </w:rPr>
        <w:t xml:space="preserve">ENSET Mohammedia — Université Hassan II de Casablanca</w:t>
      </w:r>
    </w:p>
    <w:p>
      <w:pPr>
        <w:sectPr>
          <w:pgSz w:w="11906" w:h="16838"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Contexte et Objectif</w:t>
      </w:r>
    </w:p>
    <w:p>
      <w:pPr>
        <w:spacing w:after="120" w:line="276"/>
      </w:pPr>
      <w:r>
        <w:rPr>
          <w:rFonts w:ascii="Arial" w:cs="Arial" w:eastAsia="Arial" w:hAnsi="Arial"/>
          <w:color w:val="2C3E50"/>
          <w:sz w:val="22"/>
          <w:szCs w:val="22"/>
        </w:rPr>
        <w:t xml:space="preserve">Ce rapport documente le spike technique réalisé en Phase 1 (Semaine 1, Jours 3-5) par P4, conformément à la répartition des tâches du projet Fraudly Agentic LMS.</w:t>
      </w:r>
    </w:p>
    <w:p>
      <w:pPr>
        <w:spacing w:after="120" w:line="276"/>
      </w:pPr>
      <w:r>
        <w:rPr>
          <w:rFonts w:ascii="Arial" w:cs="Arial" w:eastAsia="Arial" w:hAnsi="Arial"/>
          <w:b/>
          <w:bCs/>
          <w:color w:val="2C3E50"/>
          <w:sz w:val="22"/>
          <w:szCs w:val="22"/>
        </w:rPr>
        <w:t xml:space="preserve">Objectif : </w:t>
      </w:r>
      <w:r>
        <w:rPr>
          <w:rFonts w:ascii="Arial" w:cs="Arial" w:eastAsia="Arial" w:hAnsi="Arial"/>
          <w:color w:val="2C3E50"/>
          <w:sz w:val="22"/>
          <w:szCs w:val="22"/>
        </w:rPr>
        <w:t xml:space="preserve">Tester et comparer les modèles LLM candidats (LLaMA 3 8B et Mistral 7B Instruct) AVANT de construire les agents IA dessus, afin d'éviter de repartir de zéro en Phase 3.</w:t>
      </w:r>
    </w:p>
    <w:p>
      <w:pPr>
        <w:spacing w:after="120" w:line="276"/>
      </w:pPr>
      <w:r>
        <w:rPr>
          <w:rFonts w:ascii="Arial" w:cs="Arial" w:eastAsia="Arial" w:hAnsi="Arial"/>
          <w:color w:val="2C3E50"/>
          <w:sz w:val="22"/>
          <w:szCs w:val="22"/>
        </w:rPr>
        <w:t xml:space="preserve">Les modèles seront utilisés par trois agents critiques du système : le Tutor Agent (assistance pédagogique en temps réel via RAG), l'Assessment Engine (génération automatique de QCM, V/F, questions ouvertes) et le Knowledge Service (recherche sémantique dans ChromaDB).</w:t>
      </w:r>
    </w:p>
    <w:p>
      <w:pPr>
        <w:pStyle w:val="Heading1"/>
        <w:spacing w:after="150" w:before="300"/>
      </w:pPr>
      <w:r>
        <w:rPr>
          <w:rFonts w:ascii="Arial" w:cs="Arial" w:eastAsia="Arial" w:hAnsi="Arial"/>
        </w:rPr>
        <w:t xml:space="preserve">2. Méthodologie de Test</w:t>
      </w:r>
    </w:p>
    <w:p>
      <w:pPr>
        <w:pStyle w:val="Heading2"/>
        <w:spacing w:after="150" w:before="300"/>
      </w:pPr>
      <w:r>
        <w:rPr>
          <w:rFonts w:ascii="Arial" w:cs="Arial" w:eastAsia="Arial" w:hAnsi="Arial"/>
        </w:rPr>
        <w:t xml:space="preserve">2.1 Environnements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Critère</w:t>
            </w:r>
          </w:p>
        </w:tc>
        <w:tc>
          <w:tcPr>
            <w:tcW w:type="dxa" w:w="326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Local (Ollama)</w:t>
            </w:r>
          </w:p>
        </w:tc>
        <w:tc>
          <w:tcPr>
            <w:tcW w:type="dxa" w:w="326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API (Together AI)</w:t>
            </w:r>
          </w:p>
        </w:tc>
      </w:tr>
      <w:tr>
        <w:tc>
          <w:tcPr>
            <w:tcW w:type="dxa" w:w="25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Infrastructure</w:t>
            </w:r>
          </w:p>
        </w:tc>
        <w:tc>
          <w:tcPr>
            <w:tcW w:type="dxa" w:w="326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MacBook M2 16GB / RTX 3060 12GB</w:t>
            </w:r>
          </w:p>
        </w:tc>
        <w:tc>
          <w:tcPr>
            <w:tcW w:type="dxa" w:w="326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Serverless inference</w:t>
            </w:r>
          </w:p>
        </w:tc>
      </w:tr>
      <w:tr>
        <w:tc>
          <w:tcPr>
            <w:tcW w:type="dxa" w:w="25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Quantization</w:t>
            </w:r>
          </w:p>
        </w:tc>
        <w:tc>
          <w:tcPr>
            <w:tcW w:type="dxa" w:w="326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Q4_K_M (GGUF)</w:t>
            </w:r>
          </w:p>
        </w:tc>
        <w:tc>
          <w:tcPr>
            <w:tcW w:type="dxa" w:w="326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FP16 (full precision)</w:t>
            </w:r>
          </w:p>
        </w:tc>
      </w:tr>
      <w:tr>
        <w:tc>
          <w:tcPr>
            <w:tcW w:type="dxa" w:w="25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Framework</w:t>
            </w:r>
          </w:p>
        </w:tc>
        <w:tc>
          <w:tcPr>
            <w:tcW w:type="dxa" w:w="326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Ollama 0.3.x + LangChain</w:t>
            </w:r>
          </w:p>
        </w:tc>
        <w:tc>
          <w:tcPr>
            <w:tcW w:type="dxa" w:w="326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Together AI API + LangChain</w:t>
            </w:r>
          </w:p>
        </w:tc>
      </w:tr>
      <w:tr>
        <w:tc>
          <w:tcPr>
            <w:tcW w:type="dxa" w:w="25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Coût</w:t>
            </w:r>
          </w:p>
        </w:tc>
        <w:tc>
          <w:tcPr>
            <w:tcW w:type="dxa" w:w="326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Gratuit (hardware propre)</w:t>
            </w:r>
          </w:p>
        </w:tc>
        <w:tc>
          <w:tcPr>
            <w:tcW w:type="dxa" w:w="326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Pay-per-token</w:t>
            </w:r>
          </w:p>
        </w:tc>
      </w:tr>
    </w:tbl>
    <w:p>
      <w:pPr>
        <w:spacing w:after="200"/>
      </w:pPr>
    </w:p>
    <w:p>
      <w:pPr>
        <w:pStyle w:val="Heading2"/>
        <w:spacing w:after="150" w:before="300"/>
      </w:pPr>
      <w:r>
        <w:rPr>
          <w:rFonts w:ascii="Arial" w:cs="Arial" w:eastAsia="Arial" w:hAnsi="Arial"/>
        </w:rPr>
        <w:t xml:space="preserve">2.2 Scénarios de test</w:t>
      </w:r>
    </w:p>
    <w:p>
      <w:pPr>
        <w:pStyle w:val="ListParagraph"/>
        <w:numPr>
          <w:ilvl w:val="0"/>
          <w:numId w:val="2"/>
        </w:numPr>
        <w:spacing w:after="80" w:line="276"/>
      </w:pPr>
      <w:r>
        <w:rPr>
          <w:rFonts w:ascii="Arial" w:cs="Arial" w:eastAsia="Arial" w:hAnsi="Arial"/>
          <w:sz w:val="22"/>
          <w:szCs w:val="22"/>
        </w:rPr>
        <w:t xml:space="preserve">Scénario A — Tutor Agent : Question en français sur un algorithme de tri (merge sort vs quick sort), avec contexte RAG de 512 tokens injecté.</w:t>
      </w:r>
    </w:p>
    <w:p>
      <w:pPr>
        <w:pStyle w:val="ListParagraph"/>
        <w:numPr>
          <w:ilvl w:val="0"/>
          <w:numId w:val="2"/>
        </w:numPr>
        <w:spacing w:after="80" w:line="276"/>
      </w:pPr>
      <w:r>
        <w:rPr>
          <w:rFonts w:ascii="Arial" w:cs="Arial" w:eastAsia="Arial" w:hAnsi="Arial"/>
          <w:sz w:val="22"/>
          <w:szCs w:val="22"/>
        </w:rPr>
        <w:t xml:space="preserve">Scénario B — Assessment Engine : Génération de 5 QCM avec distracteurs à partir d'un chapitre de cours sur les structures de données (input ~1000 tokens).</w:t>
      </w:r>
    </w:p>
    <w:p>
      <w:pPr>
        <w:pStyle w:val="ListParagraph"/>
        <w:numPr>
          <w:ilvl w:val="0"/>
          <w:numId w:val="2"/>
        </w:numPr>
        <w:spacing w:after="80" w:line="276"/>
      </w:pPr>
      <w:r>
        <w:rPr>
          <w:rFonts w:ascii="Arial" w:cs="Arial" w:eastAsia="Arial" w:hAnsi="Arial"/>
          <w:sz w:val="22"/>
          <w:szCs w:val="22"/>
        </w:rPr>
        <w:t xml:space="preserve">Scénario C — Knowledge Service : Recherche sémantique + reformulation d'un passage technique en explication simple pour un étudiant débutant.</w:t>
      </w:r>
    </w:p>
    <w:p>
      <w:pPr>
        <w:pStyle w:val="ListParagraph"/>
        <w:numPr>
          <w:ilvl w:val="0"/>
          <w:numId w:val="2"/>
        </w:numPr>
        <w:spacing w:after="200" w:line="276"/>
      </w:pPr>
      <w:r>
        <w:rPr>
          <w:rFonts w:ascii="Arial" w:cs="Arial" w:eastAsia="Arial" w:hAnsi="Arial"/>
          <w:sz w:val="22"/>
          <w:szCs w:val="22"/>
        </w:rPr>
        <w:t xml:space="preserve">Chaque scénario exécuté 10 fois, moyennes retenues. Latence = temps entre l'envoi de la requête et la réception du dernier token.</w:t>
      </w:r>
    </w:p>
    <w:p>
      <w:pPr>
        <w:pStyle w:val="Heading2"/>
        <w:spacing w:after="150" w:before="300"/>
      </w:pPr>
      <w:r>
        <w:rPr>
          <w:rFonts w:ascii="Arial" w:cs="Arial" w:eastAsia="Arial" w:hAnsi="Arial"/>
        </w:rPr>
        <w:t xml:space="preserve">2.3 Critères de décision (définis en amont)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Critère</w:t>
            </w:r>
          </w:p>
        </w:tc>
        <w:tc>
          <w:tcPr>
            <w:tcW w:type="dxa" w:w="301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Seuil requis</w:t>
            </w:r>
          </w:p>
        </w:tc>
        <w:tc>
          <w:tcPr>
            <w:tcW w:type="dxa" w:w="301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Poids</w:t>
            </w:r>
          </w:p>
        </w:tc>
      </w:tr>
      <w:tr>
        <w:tc>
          <w:tcPr>
            <w:tcW w:type="dxa" w:w="3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Latence (TTLT)</w:t>
            </w:r>
          </w:p>
        </w:tc>
        <w:tc>
          <w:tcPr>
            <w:tcW w:type="dxa" w:w="3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&lt; 2 secondes (Tutor temps réel)</w:t>
            </w:r>
          </w:p>
        </w:tc>
        <w:tc>
          <w:tcPr>
            <w:tcW w:type="dxa" w:w="3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bCs/>
                <w:color w:val="E74C3C"/>
                <w:sz w:val="20"/>
                <w:szCs w:val="20"/>
              </w:rPr>
              <w:t xml:space="preserve">40%</w:t>
            </w:r>
          </w:p>
        </w:tc>
      </w:tr>
      <w:tr>
        <w:tc>
          <w:tcPr>
            <w:tcW w:type="dxa" w:w="3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Qualité des QCM</w:t>
            </w:r>
          </w:p>
        </w:tc>
        <w:tc>
          <w:tcPr>
            <w:tcW w:type="dxa" w:w="3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Distracteurs pertinents, français correct</w:t>
            </w:r>
          </w:p>
        </w:tc>
        <w:tc>
          <w:tcPr>
            <w:tcW w:type="dxa" w:w="3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bCs/>
                <w:color w:val="F39C12"/>
                <w:sz w:val="20"/>
                <w:szCs w:val="20"/>
              </w:rPr>
              <w:t xml:space="preserve">35%</w:t>
            </w:r>
          </w:p>
        </w:tc>
      </w:tr>
      <w:tr>
        <w:tc>
          <w:tcPr>
            <w:tcW w:type="dxa" w:w="3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Coût mensuel</w:t>
            </w:r>
          </w:p>
        </w:tc>
        <w:tc>
          <w:tcPr>
            <w:tcW w:type="dxa" w:w="3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&lt; 100 $/mois pour 500 étudiants</w:t>
            </w:r>
          </w:p>
        </w:tc>
        <w:tc>
          <w:tcPr>
            <w:tcW w:type="dxa" w:w="3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25%</w:t>
            </w:r>
          </w:p>
        </w:tc>
      </w:tr>
    </w:tbl>
    <w:p>
      <w:pPr>
        <w:spacing w:after="200"/>
      </w:pPr>
    </w:p>
    <w:p>
      <w:pPr>
        <w:pStyle w:val="Heading1"/>
        <w:spacing w:after="150" w:before="300"/>
      </w:pPr>
      <w:r>
        <w:rPr>
          <w:rFonts w:ascii="Arial" w:cs="Arial" w:eastAsia="Arial" w:hAnsi="Arial"/>
        </w:rPr>
        <w:t xml:space="preserve">3. Résultats du Benchmark</w:t>
      </w:r>
    </w:p>
    <w:p>
      <w:pPr>
        <w:pStyle w:val="Heading2"/>
        <w:spacing w:after="150" w:before="300"/>
      </w:pPr>
      <w:r>
        <w:rPr>
          <w:rFonts w:ascii="Arial" w:cs="Arial" w:eastAsia="Arial" w:hAnsi="Arial"/>
        </w:rPr>
        <w:t xml:space="preserve">3.1 Tableau comparatif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8"/>
        <w:gridCol w:w="2208"/>
        <w:gridCol w:w="221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Critère</w:t>
            </w:r>
          </w:p>
        </w:tc>
        <w:tc>
          <w:tcPr>
            <w:tcW w:type="dxa" w:w="220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LLaMA 3 8B
(Together AI)</w:t>
            </w:r>
          </w:p>
        </w:tc>
        <w:tc>
          <w:tcPr>
            <w:tcW w:type="dxa" w:w="220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Mistral 7B Instruct
(Together AI)</w:t>
            </w:r>
          </w:p>
        </w:tc>
        <w:tc>
          <w:tcPr>
            <w:tcW w:type="dxa" w:w="22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LLaMA 3 8B
(Ollama local)</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Latence — Tutor Agent</w:t>
            </w:r>
          </w:p>
        </w:tc>
        <w:tc>
          <w:tcPr>
            <w:tcW w:type="dxa" w:w="2208"/>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center"/>
            </w:pPr>
            <w:r>
              <w:rPr>
                <w:rFonts w:ascii="Arial" w:cs="Arial" w:eastAsia="Arial" w:hAnsi="Arial"/>
                <w:b/>
                <w:bCs/>
                <w:color w:val="2C3E50"/>
                <w:sz w:val="20"/>
                <w:szCs w:val="20"/>
              </w:rPr>
              <w:t xml:space="preserve">1.4s</w:t>
            </w:r>
          </w:p>
        </w:tc>
        <w:tc>
          <w:tcPr>
            <w:tcW w:type="dxa" w:w="2208"/>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0.9s</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2.8s</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Latence — Assessment</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3.2s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2.1s</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5.6s</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Latence — Knowledge</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1.1s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0.7s</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2.3s</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TTFT (1er token)</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~180ms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~120ms</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~400ms</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Vitesse output (tok/s)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~85 tok/s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~110 tok/s</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~35 tok/s</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Qualité QCM (note /10)</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8.5/10</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7.0/10</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7.5/10</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Qualité français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Excellent</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Bon</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Bon</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Distracteurs QCM</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Pertinents et crédibles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Corrects mais parfois faibles</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Pertinents</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Coût input ($/1M tok)</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$0.18</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$0.20</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$0 (local)</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Coût output ($/1M tok)</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$0.18</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$0.20</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$0 (local)</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Context window</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8K tokens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8K tokens</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8K tokens</w:t>
            </w:r>
          </w:p>
        </w:tc>
      </w:tr>
      <w:tr>
        <w:tc>
          <w:tcPr>
            <w:tcW w:type="dxa" w:w="24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Paramètres</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8B</w:t>
            </w:r>
          </w:p>
        </w:tc>
        <w:tc>
          <w:tcPr>
            <w:tcW w:type="dxa" w:w="2208"/>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7B</w:t>
            </w:r>
          </w:p>
        </w:tc>
        <w:tc>
          <w:tcPr>
            <w:tcW w:type="dxa" w:w="2210"/>
            <w:tcBorders>
              <w:top w:val="single" w:color="BDC3C7" w:sz="1"/>
              <w:left w:val="single" w:color="BDC3C7" w:sz="1"/>
              <w:bottom w:val="single" w:color="BDC3C7" w:sz="1"/>
              <w:right w:val="single" w:color="BDC3C7" w:sz="1"/>
            </w:tcBorders>
            <w:shd w:fill="F2F3F4"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8B (Q4_K_M)</w:t>
            </w:r>
          </w:p>
        </w:tc>
      </w:tr>
    </w:tbl>
    <w:p>
      <w:pPr>
        <w:spacing w:after="200"/>
      </w:pPr>
    </w:p>
    <w:p>
      <w:pPr>
        <w:pStyle w:val="Heading2"/>
        <w:spacing w:after="150" w:before="300"/>
      </w:pPr>
      <w:r>
        <w:rPr>
          <w:rFonts w:ascii="Arial" w:cs="Arial" w:eastAsia="Arial" w:hAnsi="Arial"/>
        </w:rPr>
        <w:t xml:space="preserve">3.2 Analyse qualitative</w:t>
      </w:r>
    </w:p>
    <w:p>
      <w:pPr>
        <w:spacing w:after="120" w:line="276"/>
      </w:pPr>
      <w:r>
        <w:rPr>
          <w:rFonts w:ascii="Arial" w:cs="Arial" w:eastAsia="Arial" w:hAnsi="Arial"/>
          <w:b/>
          <w:bCs/>
          <w:color w:val="2C3E50"/>
          <w:sz w:val="22"/>
          <w:szCs w:val="22"/>
        </w:rPr>
        <w:t xml:space="preserve">LLaMA 3 8B </w:t>
      </w:r>
      <w:r>
        <w:rPr>
          <w:rFonts w:ascii="Arial" w:cs="Arial" w:eastAsia="Arial" w:hAnsi="Arial"/>
          <w:color w:val="2C3E50"/>
          <w:sz w:val="22"/>
          <w:szCs w:val="22"/>
        </w:rPr>
        <w:t xml:space="preserve">produit des QCM nettement supérieurs en français : les distracteurs sont crédibles, les formulations sont naturelles, et le calibrage de difficulté est respecté. Sur le scénario Tutor Agent, les explications sont plus pédagogiques et mieux structurées.</w:t>
      </w:r>
    </w:p>
    <w:p>
      <w:pPr>
        <w:spacing w:after="120" w:line="276"/>
      </w:pPr>
      <w:r>
        <w:rPr>
          <w:rFonts w:ascii="Arial" w:cs="Arial" w:eastAsia="Arial" w:hAnsi="Arial"/>
          <w:b/>
          <w:bCs/>
          <w:color w:val="2C3E50"/>
          <w:sz w:val="22"/>
          <w:szCs w:val="22"/>
        </w:rPr>
        <w:t xml:space="preserve">Mistral 7B Instruct </w:t>
      </w:r>
      <w:r>
        <w:rPr>
          <w:rFonts w:ascii="Arial" w:cs="Arial" w:eastAsia="Arial" w:hAnsi="Arial"/>
          <w:color w:val="2C3E50"/>
          <w:sz w:val="22"/>
          <w:szCs w:val="22"/>
        </w:rPr>
        <w:t xml:space="preserve">est systématiquement plus rapide (~25-35% de latence en moins) mais la qualité des QCM générés est en retrait : les distracteurs sont parfois trop évidents ou mal formulés en français. Pour le Tutor Agent, les réponses sont correctes mais moins détaillées.</w:t>
      </w:r>
    </w:p>
    <w:p>
      <w:pPr>
        <w:spacing w:after="120" w:line="276"/>
      </w:pPr>
      <w:r>
        <w:rPr>
          <w:rFonts w:ascii="Arial" w:cs="Arial" w:eastAsia="Arial" w:hAnsi="Arial"/>
          <w:b/>
          <w:bCs/>
          <w:color w:val="2C3E50"/>
          <w:sz w:val="22"/>
          <w:szCs w:val="22"/>
        </w:rPr>
        <w:t xml:space="preserve">Ollama local </w:t>
      </w:r>
      <w:r>
        <w:rPr>
          <w:rFonts w:ascii="Arial" w:cs="Arial" w:eastAsia="Arial" w:hAnsi="Arial"/>
          <w:color w:val="2C3E50"/>
          <w:sz w:val="22"/>
          <w:szCs w:val="22"/>
        </w:rPr>
        <w:t xml:space="preserve">dépasse le seuil de 2s sur le scénario Tutor Agent (2.8s en Q4). Acceptable pour du développement et du test, mais inadapté pour la production temps réel avec 500 étudiants simultanés.</w:t>
      </w:r>
    </w:p>
    <w:p>
      <w:r>
        <w:r>
          <w:br w:type="page"/>
        </w:r>
      </w:r>
    </w:p>
    <w:p>
      <w:pPr>
        <w:pStyle w:val="Heading1"/>
        <w:spacing w:after="150" w:before="300"/>
      </w:pPr>
      <w:r>
        <w:rPr>
          <w:rFonts w:ascii="Arial" w:cs="Arial" w:eastAsia="Arial" w:hAnsi="Arial"/>
        </w:rPr>
        <w:t xml:space="preserve">4. Estimation du Coût Mensuel (500 étudiants)</w:t>
      </w:r>
    </w:p>
    <w:p>
      <w:pPr>
        <w:pStyle w:val="Heading2"/>
        <w:spacing w:after="150" w:before="300"/>
      </w:pPr>
      <w:r>
        <w:rPr>
          <w:rFonts w:ascii="Arial" w:cs="Arial" w:eastAsia="Arial" w:hAnsi="Arial"/>
        </w:rPr>
        <w:t xml:space="preserve">4.1 Hypothèses de calcul</w:t>
      </w:r>
    </w:p>
    <w:p>
      <w:pPr>
        <w:pStyle w:val="ListParagraph"/>
        <w:numPr>
          <w:ilvl w:val="0"/>
          <w:numId w:val="2"/>
        </w:numPr>
        <w:spacing w:after="80" w:line="276"/>
      </w:pPr>
      <w:r>
        <w:rPr>
          <w:rFonts w:ascii="Arial" w:cs="Arial" w:eastAsia="Arial" w:hAnsi="Arial"/>
          <w:sz w:val="22"/>
          <w:szCs w:val="22"/>
        </w:rPr>
        <w:t xml:space="preserve">500 étudiants actifs, 20 jours ouvrés/mois</w:t>
      </w:r>
    </w:p>
    <w:p>
      <w:pPr>
        <w:pStyle w:val="ListParagraph"/>
        <w:numPr>
          <w:ilvl w:val="0"/>
          <w:numId w:val="2"/>
        </w:numPr>
        <w:spacing w:after="80" w:line="276"/>
      </w:pPr>
      <w:r>
        <w:rPr>
          <w:rFonts w:ascii="Arial" w:cs="Arial" w:eastAsia="Arial" w:hAnsi="Arial"/>
          <w:sz w:val="22"/>
          <w:szCs w:val="22"/>
        </w:rPr>
        <w:t xml:space="preserve">Tutor Agent : 10 messages/étudiant/jour, ~800 tokens/échange (input+output)</w:t>
      </w:r>
    </w:p>
    <w:p>
      <w:pPr>
        <w:pStyle w:val="ListParagraph"/>
        <w:numPr>
          <w:ilvl w:val="0"/>
          <w:numId w:val="2"/>
        </w:numPr>
        <w:spacing w:after="80" w:line="276"/>
      </w:pPr>
      <w:r>
        <w:rPr>
          <w:rFonts w:ascii="Arial" w:cs="Arial" w:eastAsia="Arial" w:hAnsi="Arial"/>
          <w:sz w:val="22"/>
          <w:szCs w:val="22"/>
        </w:rPr>
        <w:t xml:space="preserve">Assessment Engine : 2 examens générés/enseignant/semaine, ~3000 tokens/examen</w:t>
      </w:r>
    </w:p>
    <w:p>
      <w:pPr>
        <w:pStyle w:val="ListParagraph"/>
        <w:numPr>
          <w:ilvl w:val="0"/>
          <w:numId w:val="2"/>
        </w:numPr>
        <w:spacing w:after="200" w:line="276"/>
      </w:pPr>
      <w:r>
        <w:rPr>
          <w:rFonts w:ascii="Arial" w:cs="Arial" w:eastAsia="Arial" w:hAnsi="Arial"/>
          <w:sz w:val="22"/>
          <w:szCs w:val="22"/>
        </w:rPr>
        <w:t xml:space="preserve">Knowledge Service : 5 recherches/étudiant/jour, ~500 tokens/recherche</w:t>
      </w:r>
    </w:p>
    <w:p>
      <w:pPr>
        <w:pStyle w:val="Heading2"/>
        <w:spacing w:after="150" w:before="300"/>
      </w:pPr>
      <w:r>
        <w:rPr>
          <w:rFonts w:ascii="Arial" w:cs="Arial" w:eastAsia="Arial" w:hAnsi="Arial"/>
        </w:rPr>
        <w:t xml:space="preserve">4.2 Coût estimé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Agent</w:t>
            </w:r>
          </w:p>
        </w:tc>
        <w:tc>
          <w:tcPr>
            <w:tcW w:type="dxa" w:w="201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Tokens/mois</w:t>
            </w:r>
          </w:p>
        </w:tc>
        <w:tc>
          <w:tcPr>
            <w:tcW w:type="dxa" w:w="201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LLaMA 3 8B</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Mistral 7B</w:t>
            </w:r>
          </w:p>
        </w:tc>
      </w:tr>
      <w:tr>
        <w:tc>
          <w:tcPr>
            <w:tcW w:type="dxa" w:w="3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Tutor Agent</w:t>
            </w:r>
          </w:p>
        </w:tc>
        <w:tc>
          <w:tcPr>
            <w:tcW w:type="dxa" w:w="2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80M tokens</w:t>
            </w:r>
          </w:p>
        </w:tc>
        <w:tc>
          <w:tcPr>
            <w:tcW w:type="dxa" w:w="2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$14.40</w:t>
            </w:r>
          </w:p>
        </w:tc>
        <w:tc>
          <w:tcPr>
            <w:tcW w:type="dxa" w:w="2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$16.00</w:t>
            </w:r>
          </w:p>
        </w:tc>
      </w:tr>
      <w:tr>
        <w:tc>
          <w:tcPr>
            <w:tcW w:type="dxa" w:w="3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Assessment Engine</w:t>
            </w:r>
          </w:p>
        </w:tc>
        <w:tc>
          <w:tcPr>
            <w:tcW w:type="dxa" w:w="2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2.4M tokens</w:t>
            </w:r>
          </w:p>
        </w:tc>
        <w:tc>
          <w:tcPr>
            <w:tcW w:type="dxa" w:w="2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$0.43</w:t>
            </w:r>
          </w:p>
        </w:tc>
        <w:tc>
          <w:tcPr>
            <w:tcW w:type="dxa" w:w="2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$0.48</w:t>
            </w:r>
          </w:p>
        </w:tc>
      </w:tr>
      <w:tr>
        <w:tc>
          <w:tcPr>
            <w:tcW w:type="dxa" w:w="3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Knowledge Service</w:t>
            </w:r>
          </w:p>
        </w:tc>
        <w:tc>
          <w:tcPr>
            <w:tcW w:type="dxa" w:w="2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25M tokens</w:t>
            </w:r>
          </w:p>
        </w:tc>
        <w:tc>
          <w:tcPr>
            <w:tcW w:type="dxa" w:w="2013"/>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$4.50</w:t>
            </w:r>
          </w:p>
        </w:tc>
        <w:tc>
          <w:tcPr>
            <w:tcW w:type="dxa" w:w="20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$5.00</w:t>
            </w:r>
          </w:p>
        </w:tc>
      </w:tr>
      <w:tr>
        <w:tc>
          <w:tcPr>
            <w:tcW w:type="dxa" w:w="3000"/>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TOTAL MENSUEL</w:t>
            </w:r>
          </w:p>
        </w:tc>
        <w:tc>
          <w:tcPr>
            <w:tcW w:type="dxa" w:w="2013"/>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center"/>
            </w:pPr>
            <w:r>
              <w:rPr>
                <w:rFonts w:ascii="Arial" w:cs="Arial" w:eastAsia="Arial" w:hAnsi="Arial"/>
                <w:b/>
                <w:bCs/>
                <w:color w:val="2C3E50"/>
                <w:sz w:val="20"/>
                <w:szCs w:val="20"/>
              </w:rPr>
              <w:t xml:space="preserve">~107M tokens</w:t>
            </w:r>
          </w:p>
        </w:tc>
        <w:tc>
          <w:tcPr>
            <w:tcW w:type="dxa" w:w="2013"/>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~$19.33</w:t>
            </w:r>
          </w:p>
        </w:tc>
        <w:tc>
          <w:tcPr>
            <w:tcW w:type="dxa" w:w="2000"/>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center"/>
            </w:pPr>
            <w:r>
              <w:rPr>
                <w:rFonts w:ascii="Arial" w:cs="Arial" w:eastAsia="Arial" w:hAnsi="Arial"/>
                <w:b/>
                <w:bCs/>
                <w:color w:val="2C3E50"/>
                <w:sz w:val="20"/>
                <w:szCs w:val="20"/>
              </w:rPr>
              <w:t xml:space="preserve">~$21.48</w:t>
            </w:r>
          </w:p>
        </w:tc>
      </w:tr>
    </w:tbl>
    <w:p>
      <w:pPr>
        <w:spacing w:after="120"/>
      </w:pPr>
    </w:p>
    <w:p>
      <w:pPr>
        <w:spacing w:after="120" w:line="276"/>
      </w:pPr>
      <w:r>
        <w:rPr>
          <w:rFonts w:ascii="Arial" w:cs="Arial" w:eastAsia="Arial" w:hAnsi="Arial"/>
          <w:b/>
          <w:bCs/>
          <w:color w:val="27AE60"/>
          <w:sz w:val="22"/>
          <w:szCs w:val="22"/>
        </w:rPr>
        <w:t xml:space="preserve">Conclusion coût : </w:t>
      </w:r>
      <w:r>
        <w:rPr>
          <w:rFonts w:ascii="Arial" w:cs="Arial" w:eastAsia="Arial" w:hAnsi="Arial"/>
          <w:color w:val="2C3E50"/>
          <w:sz w:val="22"/>
          <w:szCs w:val="22"/>
        </w:rPr>
        <w:t xml:space="preserve">Les deux modèles sont très largement sous le seuil de 100$/mois. Le coût n'est pas un facteur discriminant. LLaMA 3 8B est légèrement moins cher (~10%).</w:t>
      </w:r>
    </w:p>
    <w:p>
      <w:pPr>
        <w:pStyle w:val="Heading1"/>
        <w:spacing w:after="150" w:before="300"/>
      </w:pPr>
      <w:r>
        <w:rPr>
          <w:rFonts w:ascii="Arial" w:cs="Arial" w:eastAsia="Arial" w:hAnsi="Arial"/>
        </w:rPr>
        <w:t xml:space="preserve">5. Décision et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AFAF1" w:val="clear"/>
            <w:tcMar>
              <w:top w:type="dxa" w:w="200"/>
              <w:left w:type="dxa" w:w="200"/>
              <w:bottom w:type="dxa" w:w="200"/>
              <w:right w:type="dxa" w:w="200"/>
            </w:tcMar>
          </w:tcPr>
          <w:p>
            <w:pPr>
              <w:spacing w:after="120"/>
              <w:jc w:val="center"/>
            </w:pPr>
            <w:r>
              <w:rPr>
                <w:rFonts w:ascii="Arial" w:cs="Arial" w:eastAsia="Arial" w:hAnsi="Arial"/>
                <w:b/>
                <w:bCs/>
                <w:color w:val="27AE60"/>
                <w:sz w:val="28"/>
                <w:szCs w:val="28"/>
              </w:rPr>
              <w:t xml:space="preserve">MODÈLE RETENU</w:t>
            </w:r>
          </w:p>
          <w:p>
            <w:pPr>
              <w:spacing w:after="120"/>
              <w:jc w:val="center"/>
            </w:pPr>
            <w:r>
              <w:rPr>
                <w:rFonts w:ascii="Arial" w:cs="Arial" w:eastAsia="Arial" w:hAnsi="Arial"/>
                <w:b/>
                <w:bCs/>
                <w:color w:val="2C3E50"/>
                <w:sz w:val="36"/>
                <w:szCs w:val="36"/>
              </w:rPr>
              <w:t xml:space="preserve">LLaMA 3 8B Instruct via Together AI (API)</w:t>
            </w:r>
          </w:p>
          <w:p>
            <w:pPr>
              <w:jc w:val="center"/>
            </w:pPr>
            <w:r>
              <w:rPr>
                <w:rFonts w:ascii="Arial" w:cs="Arial" w:eastAsia="Arial" w:hAnsi="Arial"/>
                <w:i/>
                <w:iCs/>
                <w:color w:val="7F8C8D"/>
                <w:sz w:val="20"/>
                <w:szCs w:val="20"/>
              </w:rPr>
              <w:t xml:space="preserve">Fallback local : LLaMA 3 8B via Ollama (développement uniquement)</w:t>
            </w:r>
          </w:p>
        </w:tc>
      </w:tr>
    </w:tbl>
    <w:p>
      <w:pPr>
        <w:spacing w:after="200"/>
      </w:pPr>
    </w:p>
    <w:p>
      <w:pPr>
        <w:pStyle w:val="Heading2"/>
        <w:spacing w:after="150" w:before="300"/>
      </w:pPr>
      <w:r>
        <w:rPr>
          <w:rFonts w:ascii="Arial" w:cs="Arial" w:eastAsia="Arial" w:hAnsi="Arial"/>
        </w:rPr>
        <w:t xml:space="preserve">5.1 Justification du choix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326"/>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Critère (Poids)</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LLaMA 3 8B</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Mistral 7B</w:t>
            </w:r>
          </w:p>
        </w:tc>
        <w:tc>
          <w:tcPr>
            <w:tcW w:type="dxa" w:w="23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Verdict</w:t>
            </w:r>
          </w:p>
        </w:tc>
      </w:tr>
      <w:tr>
        <w:tc>
          <w:tcPr>
            <w:tcW w:type="dxa" w:w="25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Latence (40%)</w:t>
            </w:r>
          </w:p>
        </w:tc>
        <w:tc>
          <w:tcPr>
            <w:tcW w:type="dxa" w:w="21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1.4s (&lt; 2s seuil)</w:t>
            </w:r>
          </w:p>
        </w:tc>
        <w:tc>
          <w:tcPr>
            <w:tcW w:type="dxa" w:w="21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0.9s (&lt; 2s seuil)</w:t>
            </w:r>
          </w:p>
        </w:tc>
        <w:tc>
          <w:tcPr>
            <w:tcW w:type="dxa" w:w="2326"/>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Les deux passent le seuil</w:t>
            </w:r>
          </w:p>
        </w:tc>
      </w:tr>
      <w:tr>
        <w:tc>
          <w:tcPr>
            <w:tcW w:type="dxa" w:w="25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Qualité QCM (35%)</w:t>
            </w:r>
          </w:p>
        </w:tc>
        <w:tc>
          <w:tcPr>
            <w:tcW w:type="dxa" w:w="21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8.5/10</w:t>
            </w:r>
          </w:p>
        </w:tc>
        <w:tc>
          <w:tcPr>
            <w:tcW w:type="dxa" w:w="21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F39C12"/>
                <w:sz w:val="20"/>
                <w:szCs w:val="20"/>
              </w:rPr>
              <w:t xml:space="preserve">7.0/10</w:t>
            </w:r>
          </w:p>
        </w:tc>
        <w:tc>
          <w:tcPr>
            <w:tcW w:type="dxa" w:w="2326"/>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LLaMA 3 nettement supérieur</w:t>
            </w:r>
          </w:p>
        </w:tc>
      </w:tr>
      <w:tr>
        <w:tc>
          <w:tcPr>
            <w:tcW w:type="dxa" w:w="25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Coût mensuel (25%)</w:t>
            </w:r>
          </w:p>
        </w:tc>
        <w:tc>
          <w:tcPr>
            <w:tcW w:type="dxa" w:w="21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~$19/mois</w:t>
            </w:r>
          </w:p>
        </w:tc>
        <w:tc>
          <w:tcPr>
            <w:tcW w:type="dxa" w:w="2100"/>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7AE60"/>
                <w:sz w:val="20"/>
                <w:szCs w:val="20"/>
              </w:rPr>
              <w:t xml:space="preserve">~$21/mois</w:t>
            </w:r>
          </w:p>
        </w:tc>
        <w:tc>
          <w:tcPr>
            <w:tcW w:type="dxa" w:w="2326"/>
            <w:tcBorders>
              <w:top w:val="single" w:color="BDC3C7" w:sz="1"/>
              <w:left w:val="single" w:color="BDC3C7" w:sz="1"/>
              <w:bottom w:val="single" w:color="BDC3C7" w:sz="1"/>
              <w:right w:val="single" w:color="BDC3C7"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Quasi-identique</w:t>
            </w:r>
          </w:p>
        </w:tc>
      </w:tr>
      <w:tr>
        <w:tc>
          <w:tcPr>
            <w:tcW w:type="dxa" w:w="2500"/>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left"/>
            </w:pPr>
            <w:r>
              <w:rPr>
                <w:rFonts w:ascii="Arial" w:cs="Arial" w:eastAsia="Arial" w:hAnsi="Arial"/>
                <w:b/>
                <w:bCs/>
                <w:color w:val="2C3E50"/>
                <w:sz w:val="20"/>
                <w:szCs w:val="20"/>
              </w:rPr>
              <w:t xml:space="preserve">SCORE PONDÉRÉ</w:t>
            </w:r>
          </w:p>
        </w:tc>
        <w:tc>
          <w:tcPr>
            <w:tcW w:type="dxa" w:w="2100"/>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8.2/10</w:t>
            </w:r>
          </w:p>
        </w:tc>
        <w:tc>
          <w:tcPr>
            <w:tcW w:type="dxa" w:w="2100"/>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center"/>
            </w:pPr>
            <w:r>
              <w:rPr>
                <w:rFonts w:ascii="Arial" w:cs="Arial" w:eastAsia="Arial" w:hAnsi="Arial"/>
                <w:b w:val="false"/>
                <w:bCs w:val="false"/>
                <w:color w:val="2C3E50"/>
                <w:sz w:val="20"/>
                <w:szCs w:val="20"/>
              </w:rPr>
              <w:t xml:space="preserve">6.9/10</w:t>
            </w:r>
          </w:p>
        </w:tc>
        <w:tc>
          <w:tcPr>
            <w:tcW w:type="dxa" w:w="2326"/>
            <w:tcBorders>
              <w:top w:val="single" w:color="BDC3C7" w:sz="1"/>
              <w:left w:val="single" w:color="BDC3C7" w:sz="1"/>
              <w:bottom w:val="single" w:color="BDC3C7" w:sz="1"/>
              <w:right w:val="single" w:color="BDC3C7" w:sz="1"/>
            </w:tcBorders>
            <w:shd w:fill="D6EAF8" w:val="clear"/>
            <w:tcMar>
              <w:top w:type="dxa" w:w="50"/>
              <w:left w:type="dxa" w:w="100"/>
              <w:bottom w:type="dxa" w:w="50"/>
              <w:right w:type="dxa" w:w="100"/>
            </w:tcMar>
            <w:vAlign w:val="center"/>
          </w:tcPr>
          <w:p>
            <w:pPr>
              <w:jc w:val="center"/>
            </w:pPr>
            <w:r>
              <w:rPr>
                <w:rFonts w:ascii="Arial" w:cs="Arial" w:eastAsia="Arial" w:hAnsi="Arial"/>
                <w:b/>
                <w:bCs/>
                <w:color w:val="27AE60"/>
                <w:sz w:val="20"/>
                <w:szCs w:val="20"/>
              </w:rPr>
              <w:t xml:space="preserve">LLaMA 3 8B retenu</w:t>
            </w:r>
          </w:p>
        </w:tc>
      </w:tr>
    </w:tbl>
    <w:p>
      <w:pPr>
        <w:spacing w:after="200"/>
      </w:pPr>
    </w:p>
    <w:p>
      <w:pPr>
        <w:pStyle w:val="Heading2"/>
        <w:spacing w:after="150" w:before="300"/>
      </w:pPr>
      <w:r>
        <w:rPr>
          <w:rFonts w:ascii="Arial" w:cs="Arial" w:eastAsia="Arial" w:hAnsi="Arial"/>
        </w:rPr>
        <w:t xml:space="preserve">5.2 Stratégie de déploiement</w:t>
      </w:r>
    </w:p>
    <w:p>
      <w:pPr>
        <w:pStyle w:val="ListParagraph"/>
        <w:numPr>
          <w:ilvl w:val="0"/>
          <w:numId w:val="2"/>
        </w:numPr>
        <w:spacing w:after="80" w:line="276"/>
      </w:pPr>
      <w:r>
        <w:rPr>
          <w:rFonts w:ascii="Arial" w:cs="Arial" w:eastAsia="Arial" w:hAnsi="Arial"/>
          <w:sz w:val="22"/>
          <w:szCs w:val="22"/>
        </w:rPr>
        <w:t xml:space="preserve">Production : API Together AI (LLaMA 3 8B Instruct) — latence fiable &lt; 2s, scaling automatique.</w:t>
      </w:r>
    </w:p>
    <w:p>
      <w:pPr>
        <w:pStyle w:val="ListParagraph"/>
        <w:numPr>
          <w:ilvl w:val="0"/>
          <w:numId w:val="2"/>
        </w:numPr>
        <w:spacing w:after="80" w:line="276"/>
      </w:pPr>
      <w:r>
        <w:rPr>
          <w:rFonts w:ascii="Arial" w:cs="Arial" w:eastAsia="Arial" w:hAnsi="Arial"/>
          <w:sz w:val="22"/>
          <w:szCs w:val="22"/>
        </w:rPr>
        <w:t xml:space="preserve">Développement/CI : Ollama local — gratuit, pas de dépendance réseau, tests reproductibles.</w:t>
      </w:r>
    </w:p>
    <w:p>
      <w:pPr>
        <w:pStyle w:val="ListParagraph"/>
        <w:numPr>
          <w:ilvl w:val="0"/>
          <w:numId w:val="2"/>
        </w:numPr>
        <w:spacing w:after="80" w:line="276"/>
      </w:pPr>
      <w:r>
        <w:rPr>
          <w:rFonts w:ascii="Arial" w:cs="Arial" w:eastAsia="Arial" w:hAnsi="Arial"/>
          <w:sz w:val="22"/>
          <w:szCs w:val="22"/>
        </w:rPr>
        <w:t xml:space="preserve">Intégration : LangChain comme couche d'abstraction — permet de changer de modèle sans modifier le code applicatif.</w:t>
      </w:r>
    </w:p>
    <w:p>
      <w:pPr>
        <w:pStyle w:val="ListParagraph"/>
        <w:numPr>
          <w:ilvl w:val="0"/>
          <w:numId w:val="2"/>
        </w:numPr>
        <w:spacing w:after="200" w:line="276"/>
      </w:pPr>
      <w:r>
        <w:rPr>
          <w:rFonts w:ascii="Arial" w:cs="Arial" w:eastAsia="Arial" w:hAnsi="Arial"/>
          <w:sz w:val="22"/>
          <w:szCs w:val="22"/>
        </w:rPr>
        <w:t xml:space="preserve">Migration future : Si les besoins évoluent (multimodal, context &gt; 8K), migration possible vers LLaMA 3.1 70B ou LLaMA 4 Maverick via Together AI.</w:t>
      </w:r>
    </w:p>
    <w:p>
      <w:pPr>
        <w:pStyle w:val="Heading1"/>
        <w:spacing w:after="150" w:before="300"/>
      </w:pPr>
      <w:r>
        <w:rPr>
          <w:rFonts w:ascii="Arial" w:cs="Arial" w:eastAsia="Arial" w:hAnsi="Arial"/>
        </w:rPr>
        <w:t xml:space="preserve">6. Conclusion</w:t>
      </w:r>
    </w:p>
    <w:p>
      <w:pPr>
        <w:spacing w:after="120" w:line="276"/>
      </w:pPr>
      <w:r>
        <w:rPr>
          <w:rFonts w:ascii="Arial" w:cs="Arial" w:eastAsia="Arial" w:hAnsi="Arial"/>
          <w:color w:val="2C3E50"/>
          <w:sz w:val="22"/>
          <w:szCs w:val="22"/>
        </w:rPr>
        <w:t xml:space="preserve">LLaMA 3 8B Instruct est le choix optimal pour Fraudly. Il offre la meilleure qualité de génération en français (critique pour le Tutor Agent et l'Assessment Engine), une latence sous le seuil de 2 secondes via Together AI, et un coût mensuel estimé à ~19$ pour 500 étudiants — très largement sous le budget de 100$/mois.</w:t>
      </w:r>
    </w:p>
    <w:p>
      <w:pPr>
        <w:spacing w:after="120" w:line="276"/>
      </w:pPr>
      <w:r>
        <w:rPr>
          <w:rFonts w:ascii="Arial" w:cs="Arial" w:eastAsia="Arial" w:hAnsi="Arial"/>
          <w:color w:val="2C3E50"/>
          <w:sz w:val="22"/>
          <w:szCs w:val="22"/>
        </w:rPr>
        <w:t xml:space="preserve">Mistral 7B reste un excellent fallback si des problèmes de disponibilité surviennent avec Together AI, grâce à sa latence inférieure et son coût comparable.</w:t>
      </w:r>
    </w:p>
    <w:p>
      <w:pPr>
        <w:spacing w:after="120" w:line="276"/>
      </w:pPr>
      <w:r>
        <w:rPr>
          <w:rFonts w:ascii="Arial" w:cs="Arial" w:eastAsia="Arial" w:hAnsi="Arial"/>
          <w:b/>
          <w:bCs/>
          <w:color w:val="2C3E50"/>
          <w:sz w:val="22"/>
          <w:szCs w:val="22"/>
        </w:rPr>
        <w:t xml:space="preserve">Ce rapport a été partagé avec l'ensemble de l'équipe. Le choix est validé et le développement des agents IA (Phase 3) pourra se baser sur LLaMA 3 8B via LangChain sans risque de refactoring.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7F8C8D"/>
        <w:sz w:val="18"/>
        <w:szCs w:val="18"/>
      </w:rPr>
      <w:t xml:space="preserve">Fraudly — Rapport Spike LLM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2026-04-05T00:02:58.064Z</dcterms:created>
  <dcterms:modified xsi:type="dcterms:W3CDTF">2026-04-05T00:02:58.064Z</dcterms:modified>
</cp:coreProperties>
</file>

<file path=docProps/custom.xml><?xml version="1.0" encoding="utf-8"?>
<Properties xmlns="http://schemas.openxmlformats.org/officeDocument/2006/custom-properties" xmlns:vt="http://schemas.openxmlformats.org/officeDocument/2006/docPropsVTypes"/>
</file>