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069"/>
        <w:gridCol w:w="4069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5ACD"/>
                <w:sz w:val="20"/>
                <w:szCs w:val="20"/>
              </w:rPr>
              <w:t xml:space="preserve">Émetteur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[Prénom NOM]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Développeur,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[statut : patente / auto-entrepreneur, n° …]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[Adresse]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[Téléphone] · [Email]</w:t>
            </w:r>
          </w:p>
        </w:tc>
        <w:tc>
          <w:tcPr>
            <w:tcW w:type="dxa" w:w="4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A5ACD"/>
                <w:sz w:val="20"/>
                <w:szCs w:val="20"/>
              </w:rPr>
              <w:t xml:space="preserve">Client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Tennis Club de Sayada (association)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Représenté par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[nom du président]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Sayada, Tunisie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Matricule fiscal :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[à compléter]</w:t>
            </w:r>
          </w:p>
        </w:tc>
      </w:tr>
    </w:tbl>
    <w:p>
      <w:pPr>
        <w:spacing w:after="40" w:before="240"/>
      </w:pPr>
      <w:r>
        <w:rPr>
          <w:rFonts w:ascii="Calibri" w:cs="Calibri" w:eastAsia="Calibri" w:hAnsi="Calibri"/>
          <w:b/>
          <w:bCs/>
          <w:color w:val="5A5ACD"/>
          <w:sz w:val="40"/>
          <w:szCs w:val="40"/>
        </w:rPr>
        <w:t xml:space="preserve">DEVIS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N°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2026-001</w:t>
      </w:r>
      <w:r>
        <w:rPr>
          <w:rFonts w:ascii="Calibri" w:cs="Calibri" w:eastAsia="Calibri" w:hAnsi="Calibri"/>
          <w:sz w:val="20"/>
          <w:szCs w:val="20"/>
        </w:rPr>
        <w:t xml:space="preserve">  ·  Date : 23 octobre 2026  ·  Valable 30 jours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Objet : </w:t>
      </w:r>
      <w:r>
        <w:rPr>
          <w:rFonts w:ascii="Calibri" w:cs="Calibri" w:eastAsia="Calibri" w:hAnsi="Calibri"/>
          <w:sz w:val="20"/>
          <w:szCs w:val="20"/>
        </w:rPr>
        <w:t xml:space="preserve">plateforme web et mobile du club (TCSAY) : gestion des membres, des cotisations, des terrains, de l’entraînement et de la compétition.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A8A8F"/>
          <w:sz w:val="18"/>
          <w:szCs w:val="18"/>
        </w:rPr>
        <w:t xml:space="preserve">Les cases surlignées en jaune sont à compléter ou à confirmer avant l’envoi.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1. Travail réalisé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La plateforme est développée et testée (551 tests automatiques). Le tableau donne, pour information, la valeur du travail au prix du marché.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838"/>
        <w:gridCol w:w="9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Lot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(DT)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Socle : comptes, rôles et autorisations, sécurité, journal des actions, emails, langues FR / EN / AR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Membres : joueurs, parents (invitation WhatsApp), entraîneurs, personnel, catégories, saisons, réinscriptions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Groupes, planning, présences (aussi sans réseau), absences des entraîneurs, salaires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Réservation des terrains : grille, tarifs jour / nuit, règles anti-abus, fermetures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Cotisations : tarifs, tranches, réductions, encaissement, reçus du carnet, retards et rappels, accès après paiement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Suivi sportif : évaluation des séances, bilans et niveau, suivi technique, exercices, disponibilités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Compétition : matchs point par point avec statistiques, tournois (tableau, planning, feuilles fédérales)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: notifications, messages du club, événements, albums photos, réclamations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 : dépenses, statistiques financières, projets et budget, trésorerie, rapports de fin de saison (arabe)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3 500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: Excel des joueurs, mises à jour par fichier, import historique des saisons passées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mobile (site installable et application Android), notifications du téléphone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1 000</w:t>
            </w:r>
          </w:p>
        </w:tc>
      </w:tr>
      <w:tr>
        <w:trPr>
          <w:cantSplit/>
          <w:tblHeader w:val="false"/>
        </w:trPr>
        <w:tc>
          <w:tcPr>
            <w:tcW w:type="dxa" w:w="7538"/>
            <w:gridSpan w:val="2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Valeur du travail au prix du marché</w:t>
            </w:r>
          </w:p>
        </w:tc>
        <w:tc>
          <w:tcPr>
            <w:tcW w:type="dxa" w:w="9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160</w:t>
            </w:r>
          </w:p>
        </w:tc>
        <w:tc>
          <w:tcPr>
            <w:tcW w:type="dxa" w:w="12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40 000</w:t>
            </w:r>
          </w:p>
        </w:tc>
      </w:tr>
    </w:tbl>
    <w:p>
      <w:pPr>
        <w:keepNext/>
        <w:pageBreakBefore/>
        <w:pBdr>
          <w:bottom w:val="single" w:color="5A5ACD" w:sz="8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2. Prix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38"/>
        <w:gridCol w:w="2100"/>
      </w:tblGrid>
      <w:tr>
        <w:trPr>
          <w:cantSplit/>
          <w:tblHeader w:val="false"/>
        </w:trPr>
        <w:tc>
          <w:tcPr>
            <w:tcW w:type="dxa" w:w="75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Valeur au prix du marché (160 jours × 250 DT)</w:t>
            </w:r>
          </w:p>
        </w:tc>
        <w:tc>
          <w:tcPr>
            <w:tcW w:type="dxa" w:w="21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40 000 DT</w:t>
            </w:r>
          </w:p>
        </w:tc>
      </w:tr>
      <w:tr>
        <w:trPr>
          <w:cantSplit/>
          <w:tblHeader w:val="false"/>
        </w:trPr>
        <w:tc>
          <w:tcPr>
            <w:tcW w:type="dxa" w:w="75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Remise accordée à l’association (projet de fin d’études, soutien au club)</w:t>
            </w:r>
          </w:p>
        </w:tc>
        <w:tc>
          <w:tcPr>
            <w:tcW w:type="dxa" w:w="21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− 35 000 DT</w:t>
            </w:r>
          </w:p>
        </w:tc>
      </w:tr>
      <w:tr>
        <w:trPr>
          <w:cantSplit/>
          <w:tblHeader w:val="false"/>
        </w:trPr>
        <w:tc>
          <w:tcPr>
            <w:tcW w:type="dxa" w:w="75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Prix proposé au club</w:t>
            </w:r>
            <w:r>
              <w:rPr>
                <w:rFonts w:ascii="Calibri" w:cs="Calibri" w:eastAsia="Calibri" w:hAnsi="Calibri"/>
                <w:color w:val="8A8A8F"/>
                <w:sz w:val="18"/>
                <w:szCs w:val="18"/>
              </w:rPr>
              <w:t xml:space="preserve">  (fourchette conseillée : 4 000 à 6 000 DT)</w:t>
            </w:r>
          </w:p>
        </w:tc>
        <w:tc>
          <w:tcPr>
            <w:tcW w:type="dxa" w:w="21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5 000 DT</w:t>
            </w:r>
          </w:p>
        </w:tc>
      </w:tr>
      <w:tr>
        <w:trPr>
          <w:cantSplit/>
          <w:tblHeader w:val="false"/>
        </w:trPr>
        <w:tc>
          <w:tcPr>
            <w:tcW w:type="dxa" w:w="75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TVA :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à préciser selon le statut de l’émetteur (non assujetti / taux applicable)</w:t>
            </w:r>
          </w:p>
        </w:tc>
        <w:tc>
          <w:tcPr>
            <w:tcW w:type="dxa" w:w="21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5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à payer</w:t>
            </w:r>
          </w:p>
        </w:tc>
        <w:tc>
          <w:tcPr>
            <w:tcW w:type="dxa" w:w="21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5 000 DT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Arrêté le présent devis à la somme de 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cinq mille dinars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3. Ce qui est compris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Mise en service : base de données du club vierge et protégée, comptes du bureau, catégories, saison, terrains, tarifs saisis avec le club.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Formation du bureau : 2 séances (administration, encaissement et reçus, entraîneurs) et guide d’utilisation PDF.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Garantie de 3 mois après la mise en service : correction gratuite des erreurs du logiciel.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Sauvegarde de la base avant chaque mise à jour, alertes du serveur sur Telegram, tests automatiques à chaque modification.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Hébergement et comptes ouverts au nom du club : le club garde l’accès à ses données.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Code source remis au club.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À vérifier : clauses de propriété de la convention de stage.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4. Ce qui n’est pas compris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Les frais d’hébergement, de nom de domaine et de Google Play (payés directement par le club, voir 6).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Les nouveaux modules ou les grosses modifications demandés après la signature (devis séparé, voir 7).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La saisie des anciennes données du club (cahiers depuis 2010) au-delà de l’import des fichiers fournis.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5. Paiement en 3 fois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338"/>
        <w:gridCol w:w="18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3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la signature du devis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40 %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2 000 DT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la mise en service (base du club, comptes créés)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30 %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1 500 DT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mois après la formation du bureau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30 %</w:t>
            </w:r>
          </w:p>
        </w:tc>
        <w:tc>
          <w:tcPr>
            <w:tcW w:type="dxa" w:w="18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1 500 DT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20"/>
          <w:szCs w:val="20"/>
        </w:rPr>
        <w:t xml:space="preserve">Règlement par virement ou chèque à l’ordre de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[nom]</w:t>
      </w:r>
      <w:r>
        <w:rPr>
          <w:rFonts w:ascii="Calibri" w:cs="Calibri" w:eastAsia="Calibri" w:hAnsi="Calibri"/>
          <w:sz w:val="20"/>
          <w:szCs w:val="20"/>
        </w:rPr>
        <w:t xml:space="preserve">. Un reçu est remis à chaque paiement.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6. Frais mensuels à prévoir par le club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Payés directement aux fournisseurs, au nom du club (prix indicatifs, à vérifier au moment de l’ouverture des comptes)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2700"/>
        <w:gridCol w:w="2700"/>
      </w:tblGrid>
      <w:tr>
        <w:trPr>
          <w:cantSplit/>
          <w:tblHeader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 (au nom du club)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Coût indicatif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Hébergement de l’API (Render Starter)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 7 $ / mois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Sans mise en veille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données (Neon)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 au départ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Offre payante si le volume grandit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web (Vercel)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Offre gratuite suffisante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de domaine tennisclubdesayada.tn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à vérifier auprès d’un registraire .tn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 an, au nom du club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Compte Google Play (application Android)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25 $ une seule fois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Facultatif</w:t>
            </w:r>
          </w:p>
        </w:tc>
      </w:tr>
      <w:tr>
        <w:trPr>
          <w:cantSplit/>
          <w:tblHeader w:val="false"/>
        </w:trPr>
        <w:tc>
          <w:tcPr>
            <w:tcW w:type="dxa" w:w="42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Surveillance (UptimeRobot, alertes Telegram)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indicatif : environ 25 à 100 DT par mois selon les offres choisies.</w:t>
      </w:r>
    </w:p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7. Options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38"/>
        <w:gridCol w:w="2700"/>
      </w:tblGrid>
      <w:tr>
        <w:trPr>
          <w:cantSplit/>
          <w:tblHeader/>
        </w:trPr>
        <w:tc>
          <w:tcPr>
            <w:tcW w:type="dxa" w:w="69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(sur demande, devis séparé)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5A5AC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</w:tr>
      <w:tr>
        <w:trPr>
          <w:cantSplit/>
          <w:tblHeader w:val="false"/>
        </w:trPr>
        <w:tc>
          <w:tcPr>
            <w:tcW w:type="dxa" w:w="69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: corrections, mises à jour, sauvegardes vérifiées, aide au bureau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… DT / mois</w:t>
            </w:r>
          </w:p>
        </w:tc>
      </w:tr>
      <w:tr>
        <w:trPr>
          <w:cantSplit/>
          <w:tblHeader w:val="false"/>
        </w:trPr>
        <w:tc>
          <w:tcPr>
            <w:tcW w:type="dxa" w:w="69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Paiement en ligne des cotisations (Konnect, ClicToPay ou Paymee)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… DT</w:t>
            </w:r>
          </w:p>
        </w:tc>
      </w:tr>
      <w:tr>
        <w:trPr>
          <w:cantSplit/>
          <w:tblHeader w:val="false"/>
        </w:trPr>
        <w:tc>
          <w:tcPr>
            <w:tcW w:type="dxa" w:w="69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Word des rapports de fin de saison, modèle adapté aux anciens rapports du club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… DT</w:t>
            </w:r>
          </w:p>
        </w:tc>
      </w:tr>
      <w:tr>
        <w:trPr>
          <w:cantSplit/>
          <w:tblHeader w:val="false"/>
        </w:trPr>
        <w:tc>
          <w:tcPr>
            <w:tcW w:type="dxa" w:w="6938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Numérisation des anciens cahiers (saisie assistée, vérification)</w:t>
            </w:r>
          </w:p>
        </w:tc>
        <w:tc>
          <w:tcPr>
            <w:tcW w:type="dxa" w:w="2700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… DT / saison</w:t>
            </w:r>
          </w:p>
        </w:tc>
      </w:tr>
    </w:tbl>
    <w:p>
      <w:pPr>
        <w:keepNext/>
        <w:pBdr>
          <w:bottom w:val="single" w:color="5A5ACD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5A5ACD"/>
          <w:sz w:val="24"/>
          <w:szCs w:val="24"/>
        </w:rPr>
        <w:t xml:space="preserve">8. Conditions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Données personnelles (dont celles de mineurs) : hébergées pour le seul usage du club ; le club veille à la déclaration auprès de l’INPDP.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La lecture des photos du cahier par IA est désactivée par défaut ; le club décide de l’activer.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Tout changement du périmètre fait l’objet d’un avenant écrit.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 pour accord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Pour le club : nom, date, signature et cachet</w:t>
            </w:r>
          </w:p>
        </w:tc>
        <w:tc>
          <w:tcPr>
            <w:tcW w:type="dxa" w:w="4819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  <w:shd w:fill="F3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Pour l’émetteur : nom, date, signature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</w:tcPr>
          <w:p>
            <w:pPr>
              <w:spacing w:after="1400"/>
            </w:pPr>
          </w:p>
        </w:tc>
        <w:tc>
          <w:tcPr>
            <w:tcW w:type="dxa" w:w="4819"/>
            <w:tcBorders>
              <w:top w:val="single" w:color="E6E6EA" w:sz="4"/>
              <w:left w:val="single" w:color="E6E6EA" w:sz="4"/>
              <w:bottom w:val="single" w:color="E6E6EA" w:sz="4"/>
              <w:right w:val="single" w:color="E6E6EA" w:sz="4"/>
            </w:tcBorders>
          </w:tcPr>
          <w:p>
            <w:pPr>
              <w:spacing w:after="1400"/>
            </w:pPr>
          </w:p>
        </w:tc>
      </w:tr>
    </w:tbl>
    <w:p>
      <w:pPr>
        <w:spacing w:after="90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A8F"/>
        <w:sz w:val="16"/>
        <w:szCs w:val="16"/>
      </w:rPr>
      <w:t xml:space="preserve">Devis TCSAY · page </w:t>
    </w:r>
    <w:r>
      <w:rPr>
        <w:rFonts w:ascii="Calibri" w:cs="Calibri" w:eastAsia="Calibri" w:hAnsi="Calibri"/>
        <w:color w:val="8A8A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F"/>
        <w:sz w:val="16"/>
        <w:szCs w:val="16"/>
      </w:rPr>
      <w:t xml:space="preserve"> / </w:t>
    </w:r>
    <w:r>
      <w:rPr>
        <w:rFonts w:ascii="Calibri" w:cs="Calibri" w:eastAsia="Calibri" w:hAnsi="Calibri"/>
        <w:color w:val="8A8A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25f93ca6b613f94e8bba9d536e64a262b47c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: plateforme TCSAY</dc:title>
  <dc:creator>TCSAY</dc:creator>
  <cp:lastModifiedBy>Un-named</cp:lastModifiedBy>
  <cp:revision>1</cp:revision>
  <dcterms:created xsi:type="dcterms:W3CDTF">2026-10-23T19:24:04.574Z</dcterms:created>
  <dcterms:modified xsi:type="dcterms:W3CDTF">2026-10-23T19:24:04.574Z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