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</w:pPr>
    </w:p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color w:val="00d4aa"/>
          <w:sz w:val="60"/>
          <w:szCs w:val="60"/>
        </w:rPr>
        <w:t xml:space="preserve">TradingAgents Web</w:t>
      </w:r>
    </w:p>
    <w:p>
      <w:pPr>
        <w:spacing w:after="100" w:before="100"/>
        <w:jc w:val="center"/>
      </w:pPr>
      <w:r>
        <w:rPr>
          <w:rFonts w:ascii="Arial" w:eastAsia="Microsoft YaHei" w:hAnsi="Arial"/>
          <w:b/>
          <w:bCs/>
          <w:color w:val="0a0e1a"/>
          <w:sz w:val="44"/>
          <w:szCs w:val="44"/>
        </w:rPr>
        <w:t xml:space="preserve">产品设计文档</w:t>
      </w:r>
    </w:p>
    <w:p>
      <w:pPr>
        <w:spacing w:after="200" w:before="200"/>
      </w:pPr>
    </w:p>
    <w:p>
      <w:pPr>
        <w:pBdr>
          <w:bottom w:val="single" w:color="00d4aa" w:sz="2" w:space="12"/>
        </w:pBdr>
        <w:spacing w:after="60" w:before="100"/>
        <w:jc w:val="center"/>
      </w:pPr>
    </w:p>
    <w:p>
      <w:pPr>
        <w:spacing w:after="100" w:before="100"/>
      </w:pPr>
    </w:p>
    <w:p>
      <w:pPr>
        <w:spacing w:after="80" w:before="200"/>
        <w:jc w:val="center"/>
      </w:pPr>
      <w:r>
        <w:rPr>
          <w:rFonts w:ascii="Arial" w:eastAsia="Microsoft YaHei" w:hAnsi="Arial"/>
          <w:color w:val="666666"/>
          <w:sz w:val="26"/>
          <w:szCs w:val="26"/>
        </w:rPr>
        <w:t xml:space="preserve">基于多 Agent LLM 的金融交易决策平台</w:t>
      </w:r>
    </w:p>
    <w:p>
      <w:pPr>
        <w:spacing w:after="80" w:before="8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v0.2.3 → Web 全功能平台转化方案</w:t>
      </w:r>
    </w:p>
    <w:p>
      <w:pPr>
        <w:spacing w:after="600" w:before="600"/>
      </w:pPr>
    </w:p>
    <w:p>
      <w:pPr>
        <w:spacing w:after="60" w:before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开发团队：Tauric Research</w:t>
      </w:r>
    </w:p>
    <w:p>
      <w:pPr>
        <w:spacing w:after="60" w:before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文档版本：v1.0</w:t>
      </w:r>
    </w:p>
    <w:p>
      <w:pPr>
        <w:spacing w:after="60" w:before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创建日期：2026年4月23日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a0e1a"/>
          <w:sz w:val="36"/>
          <w:szCs w:val="36"/>
        </w:rPr>
        <w:t xml:space="preserve">1  项目概述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1.1  项目背景与目标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TradingAgents 是由 Tauric Research 开发的基于多 Agent LLM 的金融交易决策框架，当前版本为 v0.2.3。该框架通过模拟真实金融机构的团队协作流程，包括分析师、研究员、交易员、风控专家和投资组合经理等多个角色，实现对股票的全方位智能分析与交易决策。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本项目的核心目标是将 TradingAgents 从命令行界面（CLI）转化为全功能的 Web 平台，使其能够服务更广泛的用户群体，提升用户体验，并为后续的多用户支持和商业化奠定基础。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1.2  从 CLI 到 Web 的转化动机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当前 TradingAgents 的主要入口为 CLI（cli/main.py），虽然功能完整，但存在以下局限性：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使用门槛高：需要具备 Python 编程能力和命令行操作经验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可视化缺失：无法实时查看 Agent 工作进度和分析过程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报告管理困难：分析结果以文件形式存储，缺乏统一的管理和检索机制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难以复用：历史分析结果无法便捷地对比和回顾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配置不便：LLM Provider、数据源等配置需要手动编辑配置文件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转化为 Web 平台后，将显著提升产品的可用性、可视化水平和用户体验，同时保留核心分析引擎的完整性。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1.3  目标用户画像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本平台的目标用户主要包括以下三类人群：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333333"/>
          <w:sz w:val="23"/>
          <w:szCs w:val="23"/>
        </w:rPr>
        <w:t xml:space="preserve">个人投资者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具有一定金融知识基础，希望借助 AI 进行股票分析的个人投资者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需要易于理解的界面和清晰的交易建议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关注分析报告的可读性和可操作性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333333"/>
          <w:sz w:val="23"/>
          <w:szCs w:val="23"/>
        </w:rPr>
        <w:t xml:space="preserve">量化交易者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希望将 AI 分析集成到自己的交易策略中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需要 API 接口和策略回测功能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关注分析结果的精确性和可回测性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333333"/>
          <w:sz w:val="23"/>
          <w:szCs w:val="23"/>
        </w:rPr>
        <w:t xml:space="preserve">金融研究机构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希望利用多 Agent 框架进行深度行业研究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需要多用户协作和权限管理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关注报告的专业性和可定制性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a0e1a"/>
          <w:sz w:val="36"/>
          <w:szCs w:val="36"/>
        </w:rPr>
        <w:t xml:space="preserve">2  功能架构设计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2.1  功能模块总览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TradingAgents Web 平台由以下六大核心模块组成，各模块之间通过统一的数据层和服务接口进行协作：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2.1.1  核心分析引擎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核心分析引擎是平台的核心驱动力，完整复用现有 tradingagents 包的多 Agent 协作工作流。其工作流程如下：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分析师团队（Market / Social / News / Fundamentals）各自调用数据工具获取原始数据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研究团队通过 Bull 与 Bear 多轮辩论形成综合研究报告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交易员基于研究报告制定交易方案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风控团队通过 Aggressive / Conservative / Neutral 辩论进行风险评估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投资组合经理综合所有信息做出最终投资决策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2.1.2  实时监控面板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提供分析任务运行时的实时可视化监控，包括：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Agent 进度追踪：实时显示每个 Agent 的工作状态、当前阶段和完成度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消息流：实时展示 Agent 之间的通信内容和决策过程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报告预览：在分析过程中实时预览已生成的报告内容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2.1.3  报告管理系统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统一管理所有分析报告，提供完整的报告生命周期管理：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报告生成：自动汇总分析结果，生成结构化报告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报告存储：持久化存储，支持版本管理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报告检索：按股票代码、日期、信号类型等多维度检索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报告导出：支持 PDF、Word、JSON 等多种格式导出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2.1.4  历史分析中心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提供历史分析结果的综合管理和深度挖掘：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历史报告管理：按时间线浏览所有历史分析报告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对比分析：将同一股票的不同时间点报告进行并排对比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趋势追踪：跟踪股票分析信号的变化趋势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2.1.5  策略配置中心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允许用户配置和管理分析策略：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预设策略模板：提供多种预设的分析策略模板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自定义策略：用户可以创建和编辑自定义分析策略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策略回测：对策略进行历史回测，评估策略效果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2.1.6  系统管理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提供平台级别的配置和管理功能：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LLM Provider 管理：配置和管理多个 LLM 服务提供商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数据源配置：管理股票数据源（yfinance、Alpha Vantage 等）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用户设置：个人偏好配置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通知管理：分析完成、异常等事件的通知配置</w:t>
      </w:r>
    </w:p>
    <w:p>
      <w:pPr>
        <w:pBdr>
          <w:bottom w:val="single" w:color="CCCCCC" w:sz="1" w:space="8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2.2  核心分析工作流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TradingAgents 的核心分析工作流分为五个阶段，每个阶段由不同的 Agent 角色负责，形成完整的分析链路。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阶段一：分析师团队数据采集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四位专业分析师并行工作，各自从不同维度采集数据：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分析师角色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职责范围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主要数据源</w:t>
            </w:r>
          </w:p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Analyst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市场行情分析、价格走势、技术指标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yfinance 行情数据</w:t>
            </w:r>
          </w:p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 Analyst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社交媒体情绪分析、舆情监测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Twitter/Reddit 等社交平台</w:t>
            </w:r>
          </w:p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News Analyst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新闻事件分析、重大事件识别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新闻 API 数据源</w:t>
            </w:r>
          </w:p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Fundamentals Analyst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基本面分析、财务报表解读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公司财务数据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阶段二：研究团队辩论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研究团队通过多轮辩论机制形成深度研究报告：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Bull Researcher：从多头角度阐述看多理由，强调积极因素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Bear Researcher：从空头角度阐述看空理由，强调风险因素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多轮辩论：Bull 与 Bear 进行多轮反驳，逐步深化分析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Research Manager 裁决：综合双方论点，形成最终研究报告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阶段三：交易员方案制定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交易员基于研究报告制定具体的交易方案：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综合分析师和研究团队的所有发现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制定具体的交易建议（买入/卖出/持有）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确定建议价格、位置大小和止损水平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阶段四：风控团队评估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风控团队对交易方案进行风险评估：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Aggressive Risk Advisor：从激进角度评估方案的潜在收益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Conservative Risk Advisor：从保守角度评估方案的潜在风险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Neutral Risk Advisor：从中立角度提供平衡观点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Portfolio Manager 裁决：综合三方观点，做出最终风控建议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阶段五：最终决策输出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投资组合经理综合所有信息，输出最终投资决策：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综合交易员方案和风控团队建议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生成最终的交易信号（强烈买入/买入/持有/卖出/强烈卖出）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输出完整的分析报告，包含所有阶段的详细内容</w:t>
      </w:r>
    </w:p>
    <w:p>
      <w:pPr>
        <w:pBdr>
          <w:bottom w:val="single" w:color="CCCCCC" w:sz="1" w:space="8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2.3  页面结构设计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2.3.1  仪表盘首页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仪表盘首页是用户登录后的默认页面，提供全局概览和快速入口。页面布局包括：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统计概览区：显示总分析次数、本月分析次数、平均分析时长、信号分布等关键指标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最近分析列表：展示最近 5-10 次分析任务的摘要信息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快速操作区：提供“新建分析”按钮和常用股票快捷入口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信号分布图表：以饼图或柱状图展示历史交易信号分布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2.3.2  新建分析页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新建分析采用 8 步配置向导模式，引导用户完成分析任务的配置：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cantSplit/>
        </w:trP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5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步骤 1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股票代码</w:t>
            </w:r>
          </w:p>
        </w:tc>
        <w:tc>
          <w:tcPr>
            <w:tcW w:type="dxa" w:w="5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输入目标股票的代码（如 AAPL、TSLA）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步骤 2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分析日期</w:t>
            </w:r>
          </w:p>
        </w:tc>
        <w:tc>
          <w:tcPr>
            <w:tcW w:type="dxa" w:w="5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选择分析的目标日期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步骤 3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语言选择</w:t>
            </w:r>
          </w:p>
        </w:tc>
        <w:tc>
          <w:tcPr>
            <w:tcW w:type="dxa" w:w="5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选择报告输出语言（中文/英文）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步骤 4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分析师选择</w:t>
            </w:r>
          </w:p>
        </w:tc>
        <w:tc>
          <w:tcPr>
            <w:tcW w:type="dxa" w:w="5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选择参与分析的分析师组合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步骤 5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分析深度</w:t>
            </w:r>
          </w:p>
        </w:tc>
        <w:tc>
          <w:tcPr>
            <w:tcW w:type="dxa" w:w="5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设置分析的深度级别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步骤 6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LLM 选择</w:t>
            </w:r>
          </w:p>
        </w:tc>
        <w:tc>
          <w:tcPr>
            <w:tcW w:type="dxa" w:w="5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选择用于分析的 LLM 服务提供商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步骤 7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模型选择</w:t>
            </w:r>
          </w:p>
        </w:tc>
        <w:tc>
          <w:tcPr>
            <w:tcW w:type="dxa" w:w="5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选择具体的语言模型</w:t>
            </w:r>
          </w:p>
        </w:tc>
      </w:tr>
      <w:tr>
        <w:trPr>
          <w:cantSplit/>
        </w:trP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步骤 8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确认提交</w:t>
            </w:r>
          </w:p>
        </w:tc>
        <w:tc>
          <w:tcPr>
            <w:tcW w:type="dxa" w:w="5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确认配置并启动分析任务</w:t>
            </w:r>
          </w:p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向导支持上一步/下一步导航，并在顶部显示进度条。每个步骤都提供合理的默认值，用户可以快速跳过部分步骤。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2.3.3  实时分析页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实时分析页采用三栏布局，提供全方位的分析过程监控：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左侧栏 - Agent 进度：显示所有 Agent 的工作状态，包括当前所处阶段、完成度进度条、脉冲动画表示活跃状态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中间栏 - 消息流：实时滚动显示 Agent 之间的通信内容，包括分析结果、辩论内容、决策理由等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右侧栏 - 报告预览：实时展示已生成的报告内容，随分析进度逐步完善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底部状态栏：显示当前分析阶段、已用时间、预计剩余时间、当前活跃 Agent 等关键信息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2.3.4  分析报告页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分析报告页以折叠展示的方式呈现完整的分析结果，包含以下五大板块：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分析师报告：展示四位分析师的独立分析结果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研究辩论：展示 Bull 与 Bear 的辩论过程和最终裁决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交易方案：展示交易员的具体交易建议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风控评估：展示风控团队的风险评估结果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最终决策：展示投资组合经理的最终投资决策</w:t>
      </w:r>
    </w:p>
    <w:p>
      <w:pPr>
        <w:spacing w:after="40" w:before="40"/>
      </w:pP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页面顶部显示交易信号卡片，突出展示最终的交易信号、信号强度和建议价格。同时提供 PDF、Word、JSON 等多种格式的报告导出功能。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2.3.5  历史报告页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历史报告页提供历史分析结果的综合管理：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搜索筛选：支持按股票代码、日期范围、信号类型、关键词等多维度筛选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列表展示：以表格形式展示历史报告列表，包含股票代码、日期、信号、决策摘要等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对比分析：支持选择多个报告进行并排对比，分析信号变化趋势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趋势图表：以时间线图表展示某只股票的信号变化历史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2.3.6  系统设置页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系统设置页提供平台级别的配置管理，分为以下几个子模块：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LLM 配置：管理 LLM 服务提供商（OpenAI、Anthropic、Google 等）的 API Key 和模型配置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数据源配置：配置股票数据源（yfinance、Alpha Vantage 等）的连接参数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通知设置：配置分析完成、异常等事件的通知方式（邮件、Webhook 等）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用户偏好：设置默认语言、主题、每页显示数量等个人偏好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a0e1a"/>
          <w:sz w:val="36"/>
          <w:szCs w:val="36"/>
        </w:rPr>
        <w:t xml:space="preserve">3  技术架构设计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3.1  技术选型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本项目的技术选型基于以下原则：与现有 tradingagents 包无缝集成、开发效率高、社区生态成熟、部署简便。以下为各层的技术选型对比：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3360"/>
      </w:tblGrid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选择理由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 / TS 5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组件化开发，类型安全，生态丰富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样式方案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v3.4+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实用优先，深色主题支持好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v5+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极速的开发服务和构建速度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0.100+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与 tradingagents 无缝集成，异步支持好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原生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分析进度实时推送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任务队列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Celery 5+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成熟的异步任务队列方案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/ PostgreSQL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PG 15+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轻量部署用 SQLite，生产用 PG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缓存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7.0+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分析状态缓存、Memory 存储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部署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v2+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一键部署，环境一致性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3.2  系统架构图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以下为系统的整体架构关系：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d4aa" w:sz="2"/>
              <w:left w:val="single" w:color="00d4aa" w:sz="2"/>
              <w:bottom w:val="single" w:color="00d4aa" w:sz="2"/>
              <w:right w:val="single" w:color="00d4aa" w:sz="2"/>
            </w:tcBorders>
            <w:shd w:fill="F8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0"/>
                <w:szCs w:val="20"/>
              </w:rPr>
              <w:t xml:space="preserve">Browser (React + TypeScript + Tailwind CSS)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↑↓  HTTP / WebSocket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0"/>
                <w:szCs w:val="20"/>
              </w:rPr>
              <w:t xml:space="preserve">FastAPI Server (REST API + WebSocket)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↑↓              ↑↓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0"/>
                <w:szCs w:val="20"/>
              </w:rPr>
              <w:t xml:space="preserve">PostgreSQL          Celery Worker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              ↑↓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0"/>
                <w:szCs w:val="20"/>
              </w:rPr>
              <w:t xml:space="preserve">                   Redis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              ↑↓</w:t>
            </w:r>
          </w:p>
          <w:p>
            <w:pPr>
              <w:spacing w:after="60" w:before="20"/>
            </w:pPr>
            <w:r>
              <w:rPr>
                <w:rFonts w:ascii="Courier New" w:cs="Courier New" w:eastAsia="Courier New" w:hAnsi="Courier New"/>
                <w:b/>
                <w:bCs/>
                <w:color w:val="00d4aa"/>
                <w:sz w:val="20"/>
                <w:szCs w:val="20"/>
              </w:rPr>
              <w:t xml:space="preserve">          tradingagents Core Engine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              ↑↓</w:t>
            </w:r>
          </w:p>
          <w:p>
            <w:pPr>
              <w:spacing w:after="60" w:before="2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0"/>
                <w:szCs w:val="20"/>
              </w:rPr>
              <w:t xml:space="preserve">     yfinance / Alpha Vantage / News API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3.3  API 设计概要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以下为平台的核心 API 端点设计：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cantSplit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/api/analysis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创建新的分析任务，返回任务 ID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/api/analysis/{id}/status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获取指定分析任务的当前状态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/api/analysis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获取分析任务列表，支持分页和筛选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</w:t>
            </w:r>
          </w:p>
        </w:tc>
        <w:tc>
          <w:tcPr>
            <w:tcW w:type="dxa" w:w="3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/ws/analysis/{id}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实时推送分析进度和 Agent 消息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/api/reports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获取报告列表，支持搜索和筛选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/api/reports/{id}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获取指定报告的详细内容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/api/reports/{id}/export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导出报告为 PDF/Word/JSON 格式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/api/settings/llm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 LLM 配置列表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/api/settings/llm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更新/添加 LLM 配置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/api/settings/datasource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获取数据源配置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/api/settings/datasource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更新数据源配置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/api/settings/notification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获取通知设置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/api/settings/notification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更新通知设置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/api/dashboard/stats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获取仪表盘统计数据</w:t>
            </w:r>
          </w:p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API 设计遵循 RESTful 规范，统一使用 JSON 格式进行数据交互。所有接口均需要身份认证（JWT Token），并支持统一的错误响应格式。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a0e1a"/>
          <w:sz w:val="36"/>
          <w:szCs w:val="36"/>
        </w:rPr>
        <w:t xml:space="preserve">4  数据模型设计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本章节描述平台的核心数据模型设计，采用关系型数据库进行数据持久化存储。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4.1  Analysis（分析任务）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分析任务唯一标识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ticker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股票代码（如 AAPL）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analysis_date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分析目标日期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分析配置（分析师、深度、LLM 等）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任务状态（pending/running/completed/failed）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current_stage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当前所处工作流阶段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整体完成进度百分比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celery_task_id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Celery 任务 ID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失败时的错误信息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4.2  Report（报告）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报告唯一标识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analysis_id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关联的分析任务 ID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最终决策（buy/sell/hold）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signal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信号强度（strong_buy/buy/hold/sell/strong_sell）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信心指数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analyst_reports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分析师报告内容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research_debate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研究辩论内容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trading_plan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交易方案内容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risk_assessment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风控评估内容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final_decision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最终决策内容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4.3  LLMConfig（LLM 配置）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960"/>
      </w:tblGrid>
      <w:tr>
        <w:trPr>
          <w:cantSplit/>
        </w:trP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配置唯一标识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LLM 提供商（openai/anthropic/google）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模型名称（如 gpt-4o）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api_key_encrypted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加密存储的 API Key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api_base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自定义 API 基址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is_default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是否为默认配置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max_tokens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最大 Token 数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温度参数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4.4  UserSettings（用户设置）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rPr>
          <w:cantSplit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设置唯一标识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FK</w:t>
            </w:r>
          </w:p>
        </w:tc>
        <w:tc>
          <w:tcPr>
            <w:tcW w:type="dxa" w:w="2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关联用户 ID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default_language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'zh'</w:t>
            </w:r>
          </w:p>
        </w:tc>
        <w:tc>
          <w:tcPr>
            <w:tcW w:type="dxa" w:w="2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默认语言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default_analysts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默认分析师配置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default_llm_config_id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FK</w:t>
            </w:r>
          </w:p>
        </w:tc>
        <w:tc>
          <w:tcPr>
            <w:tcW w:type="dxa" w:w="2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默认 LLM 配置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theme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'dark'</w:t>
            </w:r>
          </w:p>
        </w:tc>
        <w:tc>
          <w:tcPr>
            <w:tcW w:type="dxa" w:w="2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主题设置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items_per_page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20</w:t>
            </w:r>
          </w:p>
        </w:tc>
        <w:tc>
          <w:tcPr>
            <w:tcW w:type="dxa" w:w="2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每页显示数量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notification_email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通知邮箱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notification_webhook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地址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4.5  实体关系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数据模型之间的关系如下：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Analysis 与 Report：一对一关系，一个分析任务对应一份报告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UserSettings 与 LLMConfig：多对一关系，用户可以配置多个 LLM，其中一个为默认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Analysis 与 LLMConfig：多对一关系，分析任务记录使用的 LLM 配置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a0e1a"/>
          <w:sz w:val="36"/>
          <w:szCs w:val="36"/>
        </w:rPr>
        <w:t xml:space="preserve">5  用户体验设计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5.1  设计风格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平台采用深色主题设计，营造专业的金融分析氛围。以下为核心设计规范：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5.1.1  色彩体系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颜色值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色彩名称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主背景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#0a0e1a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深蓝黑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页面主背景、侧边栏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强调色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#00d4aa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翠绿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交易信号、CTA按钮、进度指示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辅助色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#f59e0b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琥珀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警告信息、持有信号、重要提示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卡片背景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#111827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深灰蓝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卡片、面板背景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正文文字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#e5e7eb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浅灰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主要文字内容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次要文字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#9ca3af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中灰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辅助信息、时间戳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危险/卖出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#ef4444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红色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卖出信号、错误提示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边框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#1f2937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深边框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卡片、输入框边框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5.1.2  视觉特效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毛玻璃卡片效果：卡片采用 backdrop-blur 和半透明背景，创造层次感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Agent 进度脉冲动画：活跃状态的 Agent 显示绿色脉冲光效，已完成的显示稳定绿色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交易信号卡片：根据信号类型动态变色（买入绿色、卖出红色、持有琥珀色）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消息流动画：新消息从上方滑入，带有淡入淡出效果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折叠面板动画：平滑展开/收起动画，带有箭头旋转效果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5.1.3  字体规范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字体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字重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页面标题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Inter / Microsoft YaHei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24px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Bold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章节标题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Inter / Microsoft YaHei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20px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SemiBold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卡片标题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Inter / Microsoft YaHei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正文内容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Inter / Microsoft YaHei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Regular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辅助信息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Inter / Microsoft YaHei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Regular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代码/数据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2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Regular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5.2  关键交互流程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5.2.1  新建分析流程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用户点击“新建分析”按钮后，进入 8 步配置向导：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用户输入股票代码，系统自动验证并显示股票基本信息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选择分析日期，默认为当前日期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选择报告输出语言（中文/英文）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勾选参与分析的分析师（至少选择一位）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设置分析深度（标准/深度）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从已配置的 LLM 列表中选择一个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选择具体的语言模型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确认所有配置并提交任务，系统跳转至实时分析页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5.2.2  实时分析监控流程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分析任务提交后，系统自动跳转至实时分析页，用户可以：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在左侧栏观察每个 Agent 的工作状态和完成度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在中间栏实时查看 Agent 之间的通信和辩论内容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在右侧栏预览已生成的报告内容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通过底部状态栏了解整体进度和预计剩余时间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分析完成后，系统自动跳转至完整报告页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f36"/>
          <w:sz w:val="26"/>
          <w:szCs w:val="26"/>
        </w:rPr>
        <w:t xml:space="preserve">5.2.3  报告查看与导出流程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用户在报告页面可以：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查看顶部交易信号卡片，快速了解最终建议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通过折叠面板逐一查看各阶段的详细分析内容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点击“导出报告”按钮，选择导出格式（PDF/Word/JSON）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系统生成文件并自动下载到本地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可通过“分享”按钮生成报告链接或复制到剪贴板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a0e1a"/>
          <w:sz w:val="36"/>
          <w:szCs w:val="36"/>
        </w:rPr>
        <w:t xml:space="preserve">6  实施路线图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本项目采用分阶段迭代开发策略，确保每个阶段都能交付可用的产品版本。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800"/>
        <w:gridCol w:w="2560"/>
      </w:tblGrid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1: MVP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2-3 周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核心分析引擎集成、实时监控面板、报告查看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可运行的单用户平台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1-2 周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历史报告管理、系统设置、用户配置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完整的单用户体验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2-3 周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策略模板、对比分析、回测集成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专业级分析工具</w:t>
            </w:r>
          </w:p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 周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多用户支持、权限管理、部署优化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生产就绪版本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6.1  Phase 1: MVP（第 1-3 周）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核心目标：实现从 CLI 到 Web 的基本转化，能够通过 Web 界面完成完整的股票分析流程。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后端：FastAPI 服务搭建、与 tradingagents 包集成、Celery 异步任务、WebSocket 推送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前端：项目脚手架搭建、仪表盘首页、新建分析向导、实时分析页、报告查看页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数据库：数据模型设计、数据库迁移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部署：Docker Compose 配置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6.2  Phase 2（第 4-5 周）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核心目标：完善单用户体验，提供完整的报告管理和系统配置能力。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历史报告管理：报告列表、搜索筛选、报告导出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系统设置：LLM 配置、数据源配置、通知设置、用户偏好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仪表盘优化：统计图表、快速操作优化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6.3  Phase 3（第 6-8 周）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核心目标：增强平台的专业分析能力，服务专业用户。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策略模板系统：预设策略、自定义策略、策略分享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对比分析功能：多报告并排对比、信号趋势图表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回测集成：历史信号回测、策略效果评估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6.4  Phase 4（第 9-10 周）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核心目标：支持多用户协作，优化部署方案，达到生产就绪。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多用户系统：用户注册、登录、权限管理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部署优化：性能调优、负载均衡、监控告警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安全加固：API Key 加密存储、HTTPS、访问日志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0a0e1a"/>
          <w:sz w:val="36"/>
          <w:szCs w:val="36"/>
        </w:rPr>
        <w:t xml:space="preserve">7  风险与应对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本章节识别项目实施过程中可能面临的主要风险，并提出相应的应对措施。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200"/>
        <w:gridCol w:w="3360"/>
      </w:tblGrid>
      <w:tr>
        <w:trPr>
          <w:cantSplit/>
        </w:trP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影响程度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tradingagents 包的内部接口变更导致集成失败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建立适配层封装，隔离核心引擎与 Web 层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LLM API 调用失败或超时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实现多 Provider 故障转移和重试机制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性能风险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 Agent 并发分析导致内存不足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使用 Celery 控制并发度，合理分配资源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性能风险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连接断开导致进度丢失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实现自动重连和状态恢复机制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安全风险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 泄露导致财务损失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使用 AES 加密存储，服务端解密，禁止前端暴露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安全风险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未授权访问导致数据泄露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实现 JWT 认证、RBAC 权限控制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产品风险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用户将 AI 分析结果视为投资建议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在报告中添加充分的免责声明和风险提示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进度风险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LLM 响应速度不可控导致分析时间过长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提供超时设置和取消机制，优化提示词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7.1  技术风险详细应对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333333"/>
          <w:sz w:val="23"/>
          <w:szCs w:val="23"/>
        </w:rPr>
        <w:t xml:space="preserve">适配层设计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为降低 tradingagents 包内部变更对 Web 平台的影响，设计一个适配层（Adapter Layer）：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封装 tradingagents 的所有外部调用接口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统一数据格式转换，将内部数据结构转换为 Web API 标准格式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当内部接口变更时，仅需修改适配层，不影响 Web 层代码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333333"/>
          <w:sz w:val="23"/>
          <w:szCs w:val="23"/>
        </w:rPr>
        <w:t xml:space="preserve">LLM 故障转移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实现多 Provider 故障转移机制：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主 LLM 调用失败时，自动切换到备用 LLM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设置合理的超时时间和重试次数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记录所有 LLM 调用日志，便于问题排查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7.2  安全风险详细应对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333333"/>
          <w:sz w:val="23"/>
          <w:szCs w:val="23"/>
        </w:rPr>
        <w:t xml:space="preserve">API Key 安全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使用 AES-256 加密算法对 API Key 进行加密存储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加密密钥通过环境变量注入，不存储在代码中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前端仅显示 API Key 的最后 4 位，完整 Key 仅在服务端解密使用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333333"/>
          <w:sz w:val="23"/>
          <w:szCs w:val="23"/>
        </w:rPr>
        <w:t xml:space="preserve">访问控制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实现 JWT 基于令牌的身份认证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实现 RBAC（基于角色的访问控制），支持管理员和普通用户角色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所有 API 访问记录审计日志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a0e1a"/>
          <w:sz w:val="30"/>
          <w:szCs w:val="30"/>
        </w:rPr>
        <w:t xml:space="preserve">7.3  产品风险详细应对</w:t>
      </w:r>
    </w:p>
    <w:p>
      <w:pPr>
        <w:spacing w:after="80" w:before="8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为防止用户将 AI 分析结果误解为投资建议，采取以下措施：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在每份报告的显著位置添加免责声明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明确标注“本报告仅供参考，不构成投资建议”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在交易信号旁边显示风险提示信息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提供风险评估部分的详细内容，帮助用户全面了解风险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8"/>
      </w:pBdr>
      <w:jc w:val="center"/>
    </w:pPr>
    <w:r>
      <w:rPr>
        <w:rFonts w:ascii="Arial" w:eastAsia="Microsoft YaHei" w:hAnsi="Arial"/>
        <w:color w:val="666666"/>
        <w:sz w:val="16"/>
        <w:szCs w:val="16"/>
      </w:rPr>
      <w:t xml:space="preserve">第 </w:t>
    </w:r>
    <w:r>
      <w:rPr>
        <w:rFonts w:ascii="Arial" w:eastAsia="Microsoft YaHei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666666"/>
        <w:sz w:val="16"/>
        <w:szCs w:val="16"/>
      </w:rPr>
      <w:t xml:space="preserve">TradingAgents Web 产品设计文档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0a0e1a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0a0e1a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1a1f3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2026-04-23T09:39:24.618Z</dcterms:created>
  <dcterms:modified xsi:type="dcterms:W3CDTF">2026-04-23T09:39:24.618Z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