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Real Estate Agent Automation</w:t>
      </w:r>
    </w:p>
    <w:p>
      <w:pPr>
        <w:spacing w:after="100"/>
        <w:jc w:val="center"/>
      </w:pPr>
      <w:r>
        <w:rPr>
          <w:color w:val="4a5568"/>
          <w:sz w:val="28"/>
          <w:szCs w:val="28"/>
        </w:rPr>
        <w:t xml:space="preserve">Multi-Agent Workflow Architecture for Solo Agents &amp; Small Teams</w:t>
      </w:r>
    </w:p>
    <w:p>
      <w:pPr>
        <w:spacing w:after="400"/>
        <w:jc w:val="center"/>
      </w:pPr>
      <w:r>
        <w:rPr>
          <w:i/>
          <w:iCs/>
          <w:color w:val="718096"/>
          <w:sz w:val="22"/>
          <w:szCs w:val="22"/>
        </w:rPr>
        <w:t xml:space="preserve">Applying the TENEX Multi-Delegation Pattern to Real Estate Operations</w:t>
      </w:r>
    </w:p>
    <w:p>
      <w:pPr>
        <w:spacing w:after="600"/>
        <w:jc w:val="center"/>
      </w:pPr>
      <w:r>
        <w:rPr>
          <w:b/>
          <w:bCs/>
          <w:sz w:val="24"/>
          <w:szCs w:val="24"/>
        </w:rPr>
        <w:t xml:space="preserve">Prepared by Aasani Systems</w:t>
      </w:r>
      <w:r>
        <w:rPr>
          <w:sz w:val="22"/>
          <w:szCs w:val="22"/>
        </w:rPr>
        <w:t xml:space="preserve"> | Austin, TX &amp; Dubai, UAE</w:t>
      </w:r>
    </w:p>
    <w:p>
      <w:pPr>
        <w:pStyle w:val="Heading1"/>
      </w:pPr>
      <w:r>
        <w:t xml:space="preserve">Executive Summary</w:t>
      </w:r>
    </w:p>
    <w:p>
      <w:pPr>
        <w:spacing w:after="200"/>
      </w:pPr>
      <w:r>
        <w:t xml:space="preserve">This action plan applies the TENEX multi-agent delegation architecture to real estate operations. Just as TENEX enables a Project Manager agent to delegate specialized tasks to Coder, Tester, and Architect agents in parallel, we design a system where a central </w:t>
      </w:r>
      <w:r>
        <w:rPr>
          <w:b/>
          <w:bCs/>
        </w:rPr>
        <w:t xml:space="preserve">Transaction Orchestrator</w:t>
      </w:r>
      <w:r>
        <w:t xml:space="preserve"> delegates work to four specialized automation agents: </w:t>
      </w:r>
      <w:r>
        <w:rPr>
          <w:b/>
          <w:bCs/>
        </w:rPr>
        <w:t xml:space="preserve">Lead Nurturing, Transaction Coordination, Marketing Automation, and Client Success</w:t>
      </w:r>
      <w:r>
        <w:t xml:space="preserve">.</w:t>
      </w:r>
    </w:p>
    <w:p>
      <w:pPr>
        <w:spacing w:after="200"/>
      </w:pPr>
      <w:r>
        <w:t xml:space="preserve">The architecture follows the TENEX pattern of isolated worktrees for parallel execution, adapted for real estate as isolated CRM pipelines, automation workflows, and communication sequences that operate independently but report back to a central orchestrator.</w:t>
      </w:r>
    </w:p>
    <w:p>
      <w:pPr>
        <w:spacing w:after="200"/>
      </w:pPr>
      <w:r>
        <w:rPr>
          <w:b/>
          <w:bCs/>
        </w:rPr>
        <w:t xml:space="preserve">Target Market: </w:t>
      </w:r>
      <w:r>
        <w:t xml:space="preserve">Solo agents and small teams (2-5 agents) operating within larger brokerages in the Greater Austin area. These agents have access to brokerage technology but lack the systems to fully utilize it.</w:t>
      </w:r>
    </w:p>
    <w:p>
      <w:r>
        <w:br w:type="page"/>
      </w:r>
    </w:p>
    <w:p>
      <w:pPr>
        <w:pStyle w:val="Heading1"/>
      </w:pPr>
      <w:r>
        <w:t xml:space="preserve">The Multi-Agent Architecture</w:t>
      </w:r>
    </w:p>
    <w:p>
      <w:pPr>
        <w:spacing w:after="200"/>
      </w:pPr>
      <w:r>
        <w:t xml:space="preserve">Drawing from TENEX's multi-delegation design, we implement a fork-join pattern where the orchestrator delegates specialized tasks to multiple agents in parallel, each operating in their own domain, then aggregates results for unified reporting and decision-making.</w:t>
      </w:r>
    </w:p>
    <w:p>
      <w:pPr>
        <w:pStyle w:val="Heading2"/>
      </w:pPr>
      <w:r>
        <w:t xml:space="preserve">Delegation Flow Pattern</w:t>
      </w:r>
    </w:p>
    <w:p>
      <w:pPr>
        <w:spacing w:after="100"/>
        <w:jc w:val="center"/>
      </w:pPr>
      <w:r>
        <w:rPr>
          <w:i/>
          <w:iCs/>
          <w:color w:val="666666"/>
          <w:sz w:val="20"/>
          <w:szCs w:val="20"/>
        </w:rPr>
        <w:t xml:space="preserve">Conceptual Architecture (TENEX → Real Estate Translation)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TENEX Pattern</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Real Estate Application</w:t>
            </w:r>
          </w:p>
        </w:tc>
      </w:tr>
      <w:tr>
        <w:tc>
          <w:tcPr>
            <w:tcW w:type="dxa" w:w="4680"/>
            <w:tcBorders>
              <w:top w:val="single" w:color="CCCCCC" w:sz="1"/>
              <w:left w:val="single" w:color="CCCCCC" w:sz="1"/>
              <w:bottom w:val="single" w:color="CCCCCC" w:sz="1"/>
              <w:right w:val="single" w:color="CCCCCC" w:sz="1"/>
            </w:tcBorders>
          </w:tcPr>
          <w:p>
            <w:r>
              <w:rPr>
                <w:b/>
                <w:bCs/>
              </w:rPr>
              <w:t xml:space="preserve">Project Manager (PM)</w:t>
            </w:r>
            <w:r>
              <w:t xml:space="preserve"> - Coordinates workflow, delegates to specialists</w:t>
            </w:r>
          </w:p>
        </w:tc>
        <w:tc>
          <w:tcPr>
            <w:tcW w:type="dxa" w:w="4680"/>
            <w:tcBorders>
              <w:top w:val="single" w:color="CCCCCC" w:sz="1"/>
              <w:left w:val="single" w:color="CCCCCC" w:sz="1"/>
              <w:bottom w:val="single" w:color="CCCCCC" w:sz="1"/>
              <w:right w:val="single" w:color="CCCCCC" w:sz="1"/>
            </w:tcBorders>
          </w:tcPr>
          <w:p>
            <w:r>
              <w:rPr>
                <w:b/>
                <w:bCs/>
              </w:rPr>
              <w:t xml:space="preserve">Transaction Orchestrator</w:t>
            </w:r>
            <w:r>
              <w:t xml:space="preserve"> - Central hub monitoring all pipelines</w:t>
            </w:r>
          </w:p>
        </w:tc>
      </w:tr>
      <w:tr>
        <w:tc>
          <w:tcPr>
            <w:tcW w:type="dxa" w:w="4680"/>
            <w:tcBorders>
              <w:top w:val="single" w:color="CCCCCC" w:sz="1"/>
              <w:left w:val="single" w:color="CCCCCC" w:sz="1"/>
              <w:bottom w:val="single" w:color="CCCCCC" w:sz="1"/>
              <w:right w:val="single" w:color="CCCCCC" w:sz="1"/>
            </w:tcBorders>
          </w:tcPr>
          <w:p>
            <w:r>
              <w:rPr>
                <w:b/>
                <w:bCs/>
              </w:rPr>
              <w:t xml:space="preserve">Coder Agent</w:t>
            </w:r>
            <w:r>
              <w:t xml:space="preserve"> - Implements features in isolated branch</w:t>
            </w:r>
          </w:p>
        </w:tc>
        <w:tc>
          <w:tcPr>
            <w:tcW w:type="dxa" w:w="4680"/>
            <w:tcBorders>
              <w:top w:val="single" w:color="CCCCCC" w:sz="1"/>
              <w:left w:val="single" w:color="CCCCCC" w:sz="1"/>
              <w:bottom w:val="single" w:color="CCCCCC" w:sz="1"/>
              <w:right w:val="single" w:color="CCCCCC" w:sz="1"/>
            </w:tcBorders>
          </w:tcPr>
          <w:p>
            <w:r>
              <w:rPr>
                <w:b/>
                <w:bCs/>
              </w:rPr>
              <w:t xml:space="preserve">Lead Nurturing Agent</w:t>
            </w:r>
            <w:r>
              <w:t xml:space="preserve"> - Automated follow-up sequences</w:t>
            </w:r>
          </w:p>
        </w:tc>
      </w:tr>
      <w:tr>
        <w:tc>
          <w:tcPr>
            <w:tcW w:type="dxa" w:w="4680"/>
            <w:tcBorders>
              <w:top w:val="single" w:color="CCCCCC" w:sz="1"/>
              <w:left w:val="single" w:color="CCCCCC" w:sz="1"/>
              <w:bottom w:val="single" w:color="CCCCCC" w:sz="1"/>
              <w:right w:val="single" w:color="CCCCCC" w:sz="1"/>
            </w:tcBorders>
          </w:tcPr>
          <w:p>
            <w:r>
              <w:rPr>
                <w:b/>
                <w:bCs/>
              </w:rPr>
              <w:t xml:space="preserve">Tester Agent</w:t>
            </w:r>
            <w:r>
              <w:t xml:space="preserve"> - Validates implementation quality</w:t>
            </w:r>
          </w:p>
        </w:tc>
        <w:tc>
          <w:tcPr>
            <w:tcW w:type="dxa" w:w="4680"/>
            <w:tcBorders>
              <w:top w:val="single" w:color="CCCCCC" w:sz="1"/>
              <w:left w:val="single" w:color="CCCCCC" w:sz="1"/>
              <w:bottom w:val="single" w:color="CCCCCC" w:sz="1"/>
              <w:right w:val="single" w:color="CCCCCC" w:sz="1"/>
            </w:tcBorders>
          </w:tcPr>
          <w:p>
            <w:r>
              <w:rPr>
                <w:b/>
                <w:bCs/>
              </w:rPr>
              <w:t xml:space="preserve">Transaction Coordinator Agent</w:t>
            </w:r>
            <w:r>
              <w:t xml:space="preserve"> - Deadline tracking, document management</w:t>
            </w:r>
          </w:p>
        </w:tc>
      </w:tr>
      <w:tr>
        <w:tc>
          <w:tcPr>
            <w:tcW w:type="dxa" w:w="4680"/>
            <w:tcBorders>
              <w:top w:val="single" w:color="CCCCCC" w:sz="1"/>
              <w:left w:val="single" w:color="CCCCCC" w:sz="1"/>
              <w:bottom w:val="single" w:color="CCCCCC" w:sz="1"/>
              <w:right w:val="single" w:color="CCCCCC" w:sz="1"/>
            </w:tcBorders>
          </w:tcPr>
          <w:p>
            <w:r>
              <w:rPr>
                <w:b/>
                <w:bCs/>
              </w:rPr>
              <w:t xml:space="preserve">Architect Agent</w:t>
            </w:r>
            <w:r>
              <w:t xml:space="preserve"> - Designs system structure</w:t>
            </w:r>
          </w:p>
        </w:tc>
        <w:tc>
          <w:tcPr>
            <w:tcW w:type="dxa" w:w="4680"/>
            <w:tcBorders>
              <w:top w:val="single" w:color="CCCCCC" w:sz="1"/>
              <w:left w:val="single" w:color="CCCCCC" w:sz="1"/>
              <w:bottom w:val="single" w:color="CCCCCC" w:sz="1"/>
              <w:right w:val="single" w:color="CCCCCC" w:sz="1"/>
            </w:tcBorders>
          </w:tcPr>
          <w:p>
            <w:r>
              <w:rPr>
                <w:b/>
                <w:bCs/>
              </w:rPr>
              <w:t xml:space="preserve">Marketing Automation Agent</w:t>
            </w:r>
            <w:r>
              <w:t xml:space="preserve"> - Content scheduling, listing promotion</w:t>
            </w:r>
          </w:p>
        </w:tc>
      </w:tr>
      <w:tr>
        <w:tc>
          <w:tcPr>
            <w:tcW w:type="dxa" w:w="4680"/>
            <w:tcBorders>
              <w:top w:val="single" w:color="CCCCCC" w:sz="1"/>
              <w:left w:val="single" w:color="CCCCCC" w:sz="1"/>
              <w:bottom w:val="single" w:color="CCCCCC" w:sz="1"/>
              <w:right w:val="single" w:color="CCCCCC" w:sz="1"/>
            </w:tcBorders>
          </w:tcPr>
          <w:p>
            <w:r>
              <w:rPr>
                <w:b/>
                <w:bCs/>
              </w:rPr>
              <w:t xml:space="preserve">Git Worktrees</w:t>
            </w:r>
            <w:r>
              <w:t xml:space="preserve"> - Isolated branches for parallel work</w:t>
            </w:r>
          </w:p>
        </w:tc>
        <w:tc>
          <w:tcPr>
            <w:tcW w:type="dxa" w:w="4680"/>
            <w:tcBorders>
              <w:top w:val="single" w:color="CCCCCC" w:sz="1"/>
              <w:left w:val="single" w:color="CCCCCC" w:sz="1"/>
              <w:bottom w:val="single" w:color="CCCCCC" w:sz="1"/>
              <w:right w:val="single" w:color="CCCCCC" w:sz="1"/>
            </w:tcBorders>
          </w:tcPr>
          <w:p>
            <w:r>
              <w:rPr>
                <w:b/>
                <w:bCs/>
              </w:rPr>
              <w:t xml:space="preserve">CRM Pipelines/Workflows</w:t>
            </w:r>
            <w:r>
              <w:t xml:space="preserve"> - Isolated automation tracks</w:t>
            </w:r>
          </w:p>
        </w:tc>
      </w:tr>
      <w:tr>
        <w:tc>
          <w:tcPr>
            <w:tcW w:type="dxa" w:w="4680"/>
            <w:tcBorders>
              <w:top w:val="single" w:color="CCCCCC" w:sz="1"/>
              <w:left w:val="single" w:color="CCCCCC" w:sz="1"/>
              <w:bottom w:val="single" w:color="CCCCCC" w:sz="1"/>
              <w:right w:val="single" w:color="CCCCCC" w:sz="1"/>
            </w:tcBorders>
          </w:tcPr>
          <w:p>
            <w:r>
              <w:rPr>
                <w:b/>
                <w:bCs/>
              </w:rPr>
              <w:t xml:space="preserve">delegate_multi()</w:t>
            </w:r>
            <w:r>
              <w:t xml:space="preserve"> - Fork-join parallel execution</w:t>
            </w:r>
          </w:p>
        </w:tc>
        <w:tc>
          <w:tcPr>
            <w:tcW w:type="dxa" w:w="4680"/>
            <w:tcBorders>
              <w:top w:val="single" w:color="CCCCCC" w:sz="1"/>
              <w:left w:val="single" w:color="CCCCCC" w:sz="1"/>
              <w:bottom w:val="single" w:color="CCCCCC" w:sz="1"/>
              <w:right w:val="single" w:color="CCCCCC" w:sz="1"/>
            </w:tcBorders>
          </w:tcPr>
          <w:p>
            <w:r>
              <w:rPr>
                <w:b/>
                <w:bCs/>
              </w:rPr>
              <w:t xml:space="preserve">Trigger Events</w:t>
            </w:r>
            <w:r>
              <w:t xml:space="preserve"> - New lead, contract signed, milestone</w:t>
            </w:r>
          </w:p>
        </w:tc>
      </w:tr>
    </w:tbl>
    <w:p>
      <w:pPr>
        <w:spacing w:before="300" w:after="200"/>
      </w:pPr>
    </w:p>
    <w:p>
      <w:pPr>
        <w:pStyle w:val="Heading1"/>
      </w:pPr>
      <w:r>
        <w:t xml:space="preserve">The Four Specialized Agents</w:t>
      </w:r>
    </w:p>
    <w:p>
      <w:pPr>
        <w:spacing w:after="200"/>
      </w:pPr>
      <w:r>
        <w:t xml:space="preserve">Each agent operates as an isolated automation track with its own trigger events, workflows, and success metrics. Like TENEX's worktrees, these agents can execute in parallel without conflicts, each returning results to the central orchestrator.</w:t>
      </w:r>
    </w:p>
    <w:p>
      <w:pPr>
        <w:pStyle w:val="Heading2"/>
      </w:pPr>
      <w:r>
        <w:t xml:space="preserve">Agent 1: Lead Nurturing Specialist</w:t>
      </w:r>
    </w:p>
    <w:p>
      <w:pPr>
        <w:spacing w:after="100"/>
      </w:pPr>
      <w:r>
        <w:rPr>
          <w:i/>
          <w:iCs/>
        </w:rPr>
        <w:t xml:space="preserve">TENEX Equivalent: </w:t>
      </w:r>
      <w:r>
        <w:t xml:space="preserve">Coder Agent implementing features in isolated branch</w:t>
      </w:r>
    </w:p>
    <w:p>
      <w:pPr>
        <w:spacing w:after="100"/>
      </w:pPr>
      <w:r>
        <w:rPr>
          <w:b/>
          <w:bCs/>
        </w:rPr>
        <w:t xml:space="preserve">Core Function: </w:t>
      </w:r>
      <w:r>
        <w:t xml:space="preserve">Maintains engagement throughout the 6+ month typical lead nurturing cycle. Responds within 5 minutes (100x conversion improvement) and executes personalized drip campaigns based on lead behavior.</w:t>
      </w:r>
    </w:p>
    <w:p>
      <w:pPr>
        <w:pStyle w:val="ListParagraph"/>
        <w:numPr>
          <w:ilvl w:val="0"/>
          <w:numId w:val="2"/>
        </w:numPr>
      </w:pPr>
      <w:r>
        <w:rPr>
          <w:b/>
          <w:bCs/>
        </w:rPr>
        <w:t xml:space="preserve">Trigger Events: </w:t>
      </w:r>
      <w:r>
        <w:t xml:space="preserve">New inquiry, website visit, open house signup, property save</w:t>
      </w:r>
    </w:p>
    <w:p>
      <w:pPr>
        <w:pStyle w:val="ListParagraph"/>
        <w:numPr>
          <w:ilvl w:val="0"/>
          <w:numId w:val="2"/>
        </w:numPr>
      </w:pPr>
      <w:r>
        <w:rPr>
          <w:b/>
          <w:bCs/>
        </w:rPr>
        <w:t xml:space="preserve">Automation Workflows: </w:t>
      </w:r>
      <w:r>
        <w:t xml:space="preserve">Speed-to-lead SMS/email, behavior-based drip sequences, re-engagement campaigns for cold leads</w:t>
      </w:r>
    </w:p>
    <w:p>
      <w:pPr>
        <w:pStyle w:val="ListParagraph"/>
        <w:numPr>
          <w:ilvl w:val="0"/>
          <w:numId w:val="2"/>
        </w:numPr>
      </w:pPr>
      <w:r>
        <w:rPr>
          <w:b/>
          <w:bCs/>
        </w:rPr>
        <w:t xml:space="preserve">Tools: </w:t>
      </w:r>
      <w:r>
        <w:t xml:space="preserve">CRM workflows, AI SMS responders, email automation, lead scoring</w:t>
      </w:r>
    </w:p>
    <w:p>
      <w:pPr>
        <w:pStyle w:val="ListParagraph"/>
        <w:numPr>
          <w:ilvl w:val="0"/>
          <w:numId w:val="2"/>
        </w:numPr>
      </w:pPr>
      <w:r>
        <w:rPr>
          <w:b/>
          <w:bCs/>
        </w:rPr>
        <w:t xml:space="preserve">Success Metrics: </w:t>
      </w:r>
      <w:r>
        <w:t xml:space="preserve">Response time, engagement rate, lead-to-appointment conversion, nurture duration</w:t>
      </w:r>
    </w:p>
    <w:p>
      <w:pPr>
        <w:pStyle w:val="Heading2"/>
      </w:pPr>
      <w:r>
        <w:t xml:space="preserve">Agent 2: Transaction Coordination Specialist</w:t>
      </w:r>
    </w:p>
    <w:p>
      <w:pPr>
        <w:spacing w:after="100"/>
      </w:pPr>
      <w:r>
        <w:rPr>
          <w:i/>
          <w:iCs/>
        </w:rPr>
        <w:t xml:space="preserve">TENEX Equivalent: </w:t>
      </w:r>
      <w:r>
        <w:t xml:space="preserve">Tester Agent validating implementation against requirements</w:t>
      </w:r>
    </w:p>
    <w:p>
      <w:pPr>
        <w:spacing w:after="100"/>
      </w:pPr>
      <w:r>
        <w:rPr>
          <w:b/>
          <w:bCs/>
        </w:rPr>
        <w:t xml:space="preserve">Core Function: </w:t>
      </w:r>
      <w:r>
        <w:t xml:space="preserve">Manages the 30 administrative hours per transaction. Tracks deadlines, coordinates documents, and ensures nothing falls through the cracks from contract to close.</w:t>
      </w:r>
    </w:p>
    <w:p>
      <w:pPr>
        <w:pStyle w:val="ListParagraph"/>
        <w:numPr>
          <w:ilvl w:val="0"/>
          <w:numId w:val="3"/>
        </w:numPr>
      </w:pPr>
      <w:r>
        <w:rPr>
          <w:b/>
          <w:bCs/>
        </w:rPr>
        <w:t xml:space="preserve">Trigger Events: </w:t>
      </w:r>
      <w:r>
        <w:t xml:space="preserve">Contract executed, option period start, inspection scheduled, financing deadline</w:t>
      </w:r>
    </w:p>
    <w:p>
      <w:pPr>
        <w:pStyle w:val="ListParagraph"/>
        <w:numPr>
          <w:ilvl w:val="0"/>
          <w:numId w:val="3"/>
        </w:numPr>
      </w:pPr>
      <w:r>
        <w:rPr>
          <w:b/>
          <w:bCs/>
        </w:rPr>
        <w:t xml:space="preserve">Automation Workflows: </w:t>
      </w:r>
      <w:r>
        <w:t xml:space="preserve">Deadline countdown alerts, document request sequences, vendor coordination, closing prep checklists</w:t>
      </w:r>
    </w:p>
    <w:p>
      <w:pPr>
        <w:pStyle w:val="ListParagraph"/>
        <w:numPr>
          <w:ilvl w:val="0"/>
          <w:numId w:val="3"/>
        </w:numPr>
      </w:pPr>
      <w:r>
        <w:rPr>
          <w:b/>
          <w:bCs/>
        </w:rPr>
        <w:t xml:space="preserve">Tools: </w:t>
      </w:r>
      <w:r>
        <w:t xml:space="preserve">Transaction management platform (Dotloop, Skyslope), automated task lists, deadline calculators</w:t>
      </w:r>
    </w:p>
    <w:p>
      <w:pPr>
        <w:pStyle w:val="ListParagraph"/>
        <w:numPr>
          <w:ilvl w:val="0"/>
          <w:numId w:val="3"/>
        </w:numPr>
      </w:pPr>
      <w:r>
        <w:rPr>
          <w:b/>
          <w:bCs/>
        </w:rPr>
        <w:t xml:space="preserve">Success Metrics: </w:t>
      </w:r>
      <w:r>
        <w:t xml:space="preserve">On-time closings, deadline compliance rate, document turnaround time, agent hours saved</w:t>
      </w:r>
    </w:p>
    <w:p>
      <w:pPr>
        <w:pStyle w:val="Heading2"/>
      </w:pPr>
      <w:r>
        <w:t xml:space="preserve">Agent 3: Marketing Automation Specialist</w:t>
      </w:r>
    </w:p>
    <w:p>
      <w:pPr>
        <w:spacing w:after="100"/>
      </w:pPr>
      <w:r>
        <w:rPr>
          <w:i/>
          <w:iCs/>
        </w:rPr>
        <w:t xml:space="preserve">TENEX Equivalent: </w:t>
      </w:r>
      <w:r>
        <w:t xml:space="preserve">Architect Agent designing system structure and patterns</w:t>
      </w:r>
    </w:p>
    <w:p>
      <w:pPr>
        <w:spacing w:after="100"/>
      </w:pPr>
      <w:r>
        <w:rPr>
          <w:b/>
          <w:bCs/>
        </w:rPr>
        <w:t xml:space="preserve">Core Function: </w:t>
      </w:r>
      <w:r>
        <w:t xml:space="preserve">Maintains consistent market presence without manual effort. Schedules content, promotes listings, and ensures the agent's brand stays visible during busy transaction periods.</w:t>
      </w:r>
    </w:p>
    <w:p>
      <w:pPr>
        <w:pStyle w:val="ListParagraph"/>
        <w:numPr>
          <w:ilvl w:val="0"/>
          <w:numId w:val="4"/>
        </w:numPr>
      </w:pPr>
      <w:r>
        <w:rPr>
          <w:b/>
          <w:bCs/>
        </w:rPr>
        <w:t xml:space="preserve">Trigger Events: </w:t>
      </w:r>
      <w:r>
        <w:t xml:space="preserve">New listing, price change, under contract, just sold, market update release</w:t>
      </w:r>
    </w:p>
    <w:p>
      <w:pPr>
        <w:pStyle w:val="ListParagraph"/>
        <w:numPr>
          <w:ilvl w:val="0"/>
          <w:numId w:val="4"/>
        </w:numPr>
      </w:pPr>
      <w:r>
        <w:rPr>
          <w:b/>
          <w:bCs/>
        </w:rPr>
        <w:t xml:space="preserve">Automation Workflows: </w:t>
      </w:r>
      <w:r>
        <w:t xml:space="preserve">Listing announcement sequences, just sold campaigns, market report distribution, social scheduling</w:t>
      </w:r>
    </w:p>
    <w:p>
      <w:pPr>
        <w:pStyle w:val="ListParagraph"/>
        <w:numPr>
          <w:ilvl w:val="0"/>
          <w:numId w:val="4"/>
        </w:numPr>
      </w:pPr>
      <w:r>
        <w:rPr>
          <w:b/>
          <w:bCs/>
        </w:rPr>
        <w:t xml:space="preserve">Tools: </w:t>
      </w:r>
      <w:r>
        <w:t xml:space="preserve">Social schedulers, email marketing platforms, listing syndication, content templates</w:t>
      </w:r>
    </w:p>
    <w:p>
      <w:pPr>
        <w:pStyle w:val="ListParagraph"/>
        <w:numPr>
          <w:ilvl w:val="0"/>
          <w:numId w:val="4"/>
        </w:numPr>
      </w:pPr>
      <w:r>
        <w:rPr>
          <w:b/>
          <w:bCs/>
        </w:rPr>
        <w:t xml:space="preserve">Success Metrics: </w:t>
      </w:r>
      <w:r>
        <w:t xml:space="preserve">Listing views, social engagement, email open rates, brand consistency score</w:t>
      </w:r>
    </w:p>
    <w:p>
      <w:pPr>
        <w:pStyle w:val="Heading2"/>
      </w:pPr>
      <w:r>
        <w:t xml:space="preserve">Agent 4: Client Success Specialist</w:t>
      </w:r>
    </w:p>
    <w:p>
      <w:pPr>
        <w:spacing w:after="100"/>
      </w:pPr>
      <w:r>
        <w:rPr>
          <w:i/>
          <w:iCs/>
        </w:rPr>
        <w:t xml:space="preserve">TENEX Equivalent: </w:t>
      </w:r>
      <w:r>
        <w:t xml:space="preserve">Documentation/QA Agent ensuring quality and completeness</w:t>
      </w:r>
    </w:p>
    <w:p>
      <w:pPr>
        <w:spacing w:after="100"/>
      </w:pPr>
      <w:r>
        <w:rPr>
          <w:b/>
          <w:bCs/>
        </w:rPr>
        <w:t xml:space="preserve">Core Function: </w:t>
      </w:r>
      <w:r>
        <w:t xml:space="preserve">Maintains relationships post-close for referrals (66% of sellers use referral agents). Automates the "stay in touch" activities that agents neglect when busy with active transactions.</w:t>
      </w:r>
    </w:p>
    <w:p>
      <w:pPr>
        <w:pStyle w:val="ListParagraph"/>
        <w:numPr>
          <w:ilvl w:val="0"/>
          <w:numId w:val="5"/>
        </w:numPr>
      </w:pPr>
      <w:r>
        <w:rPr>
          <w:b/>
          <w:bCs/>
        </w:rPr>
        <w:t xml:space="preserve">Trigger Events: </w:t>
      </w:r>
      <w:r>
        <w:t xml:space="preserve">Closing date, move-in anniversary, home purchase anniversary, birthday, market milestone</w:t>
      </w:r>
    </w:p>
    <w:p>
      <w:pPr>
        <w:pStyle w:val="ListParagraph"/>
        <w:numPr>
          <w:ilvl w:val="0"/>
          <w:numId w:val="5"/>
        </w:numPr>
      </w:pPr>
      <w:r>
        <w:rPr>
          <w:b/>
          <w:bCs/>
        </w:rPr>
        <w:t xml:space="preserve">Automation Workflows: </w:t>
      </w:r>
      <w:r>
        <w:t xml:space="preserve">Post-close follow-up sequence, anniversary touchpoints, review requests, referral programs</w:t>
      </w:r>
    </w:p>
    <w:p>
      <w:pPr>
        <w:pStyle w:val="ListParagraph"/>
        <w:numPr>
          <w:ilvl w:val="0"/>
          <w:numId w:val="5"/>
        </w:numPr>
      </w:pPr>
      <w:r>
        <w:rPr>
          <w:b/>
          <w:bCs/>
        </w:rPr>
        <w:t xml:space="preserve">Tools: </w:t>
      </w:r>
      <w:r>
        <w:t xml:space="preserve">CRM anniversary tracking, automated gifting platforms, review generation, referral tracking</w:t>
      </w:r>
    </w:p>
    <w:p>
      <w:pPr>
        <w:pStyle w:val="ListParagraph"/>
        <w:numPr>
          <w:ilvl w:val="0"/>
          <w:numId w:val="5"/>
        </w:numPr>
      </w:pPr>
      <w:r>
        <w:rPr>
          <w:b/>
          <w:bCs/>
        </w:rPr>
        <w:t xml:space="preserve">Success Metrics: </w:t>
      </w:r>
      <w:r>
        <w:t xml:space="preserve">Review generation rate, referral transactions, repeat client rate, sphere engagement</w:t>
      </w:r>
    </w:p>
    <w:p>
      <w:r>
        <w:br w:type="page"/>
      </w:r>
    </w:p>
    <w:p>
      <w:pPr>
        <w:pStyle w:val="Heading1"/>
      </w:pPr>
      <w:r>
        <w:t xml:space="preserve">The Orchestration Layer</w:t>
      </w:r>
    </w:p>
    <w:p>
      <w:pPr>
        <w:spacing w:after="200"/>
      </w:pPr>
      <w:r>
        <w:t xml:space="preserve">Like TENEX's delegate_multi() function that waits for all agents to complete and aggregates responses, the Transaction Orchestrator provides unified visibility across all four agents while they operate independently.</w:t>
      </w:r>
    </w:p>
    <w:p>
      <w:pPr>
        <w:pStyle w:val="Heading2"/>
      </w:pPr>
      <w:r>
        <w:t xml:space="preserve">Orchestrator Functions</w:t>
      </w:r>
    </w:p>
    <w:p>
      <w:pPr>
        <w:pStyle w:val="ListParagraph"/>
        <w:numPr>
          <w:ilvl w:val="0"/>
          <w:numId w:val="6"/>
        </w:numPr>
      </w:pPr>
      <w:r>
        <w:rPr>
          <w:b/>
          <w:bCs/>
        </w:rPr>
        <w:t xml:space="preserve">Unified Dashboard: </w:t>
      </w:r>
      <w:r>
        <w:t xml:space="preserve">Single view of all active leads, transactions, marketing campaigns, and client relationships</w:t>
      </w:r>
    </w:p>
    <w:p>
      <w:pPr>
        <w:pStyle w:val="ListParagraph"/>
        <w:numPr>
          <w:ilvl w:val="0"/>
          <w:numId w:val="6"/>
        </w:numPr>
      </w:pPr>
      <w:r>
        <w:rPr>
          <w:b/>
          <w:bCs/>
        </w:rPr>
        <w:t xml:space="preserve">Cross-Agent Triggers: </w:t>
      </w:r>
      <w:r>
        <w:t xml:space="preserve">When Lead Nurturing converts to contract, automatically trigger Transaction Coordination agent</w:t>
      </w:r>
    </w:p>
    <w:p>
      <w:pPr>
        <w:pStyle w:val="ListParagraph"/>
        <w:numPr>
          <w:ilvl w:val="0"/>
          <w:numId w:val="6"/>
        </w:numPr>
      </w:pPr>
      <w:r>
        <w:rPr>
          <w:b/>
          <w:bCs/>
        </w:rPr>
        <w:t xml:space="preserve">Exception Handling: </w:t>
      </w:r>
      <w:r>
        <w:t xml:space="preserve">Escalate to agent when automation can't resolve (hot lead, issue, complaint)</w:t>
      </w:r>
    </w:p>
    <w:p>
      <w:pPr>
        <w:pStyle w:val="ListParagraph"/>
        <w:numPr>
          <w:ilvl w:val="0"/>
          <w:numId w:val="6"/>
        </w:numPr>
      </w:pPr>
      <w:r>
        <w:rPr>
          <w:b/>
          <w:bCs/>
        </w:rPr>
        <w:t xml:space="preserve">Performance Aggregation: </w:t>
      </w:r>
      <w:r>
        <w:t xml:space="preserve">Combined metrics from all agents for weekly/monthly reporting</w:t>
      </w:r>
    </w:p>
    <w:p>
      <w:pPr>
        <w:pStyle w:val="Heading2"/>
      </w:pPr>
      <w:r>
        <w:t xml:space="preserve">Cross-Agent Workflow Example</w:t>
      </w:r>
    </w:p>
    <w:p>
      <w:pPr>
        <w:spacing w:after="100"/>
      </w:pPr>
      <w:r>
        <w:rPr>
          <w:i/>
          <w:iCs/>
        </w:rPr>
        <w:t xml:space="preserve">Scenario: </w:t>
      </w:r>
      <w:r>
        <w:t xml:space="preserve">New listing comes on market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2c5282" w:val="clear"/>
          </w:tcPr>
          <w:p>
            <w:pPr>
              <w:jc w:val="center"/>
            </w:pPr>
            <w:r>
              <w:rPr>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2c5282" w:val="clear"/>
          </w:tcPr>
          <w:p>
            <w:pPr>
              <w:jc w:val="center"/>
            </w:pPr>
            <w:r>
              <w:rPr>
                <w:b/>
                <w:bCs/>
                <w:color w:val="FFFFFF"/>
                <w:sz w:val="20"/>
                <w:szCs w:val="20"/>
              </w:rPr>
              <w:t xml:space="preserve">Agent</w:t>
            </w:r>
          </w:p>
        </w:tc>
        <w:tc>
          <w:tcPr>
            <w:tcW w:type="dxa" w:w="5360"/>
            <w:tcBorders>
              <w:top w:val="single" w:color="CCCCCC" w:sz="1"/>
              <w:left w:val="single" w:color="CCCCCC" w:sz="1"/>
              <w:bottom w:val="single" w:color="CCCCCC" w:sz="1"/>
              <w:right w:val="single" w:color="CCCCCC" w:sz="1"/>
            </w:tcBorders>
            <w:shd w:fill="2c5282" w:val="clear"/>
          </w:tcPr>
          <w:p>
            <w:pPr>
              <w:jc w:val="center"/>
            </w:pPr>
            <w:r>
              <w:rPr>
                <w:b/>
                <w:bCs/>
                <w:color w:val="FFFFFF"/>
                <w:sz w:val="20"/>
                <w:szCs w:val="20"/>
              </w:rPr>
              <w:t xml:space="preserve">Action</w:t>
            </w:r>
          </w:p>
        </w:tc>
      </w:tr>
      <w:tr>
        <w:tc>
          <w:tcPr>
            <w:tcW w:type="dxa" w:w="1500"/>
            <w:tcBorders>
              <w:top w:val="single" w:color="CCCCCC" w:sz="1"/>
              <w:left w:val="single" w:color="CCCCCC" w:sz="1"/>
              <w:bottom w:val="single" w:color="CCCCCC" w:sz="1"/>
              <w:right w:val="single" w:color="CCCCCC" w:sz="1"/>
            </w:tcBorders>
          </w:tcPr>
          <w:p>
            <w:pPr>
              <w:jc w:val="center"/>
            </w:pPr>
            <w:r>
              <w:t xml:space="preserve">1</w:t>
            </w:r>
          </w:p>
        </w:tc>
        <w:tc>
          <w:tcPr>
            <w:tcW w:type="dxa" w:w="2500"/>
            <w:tcBorders>
              <w:top w:val="single" w:color="CCCCCC" w:sz="1"/>
              <w:left w:val="single" w:color="CCCCCC" w:sz="1"/>
              <w:bottom w:val="single" w:color="CCCCCC" w:sz="1"/>
              <w:right w:val="single" w:color="CCCCCC" w:sz="1"/>
            </w:tcBorders>
          </w:tcPr>
          <w:p>
            <w:r>
              <w:t xml:space="preserve">Marketing</w:t>
            </w:r>
          </w:p>
        </w:tc>
        <w:tc>
          <w:tcPr>
            <w:tcW w:type="dxa" w:w="5360"/>
            <w:tcBorders>
              <w:top w:val="single" w:color="CCCCCC" w:sz="1"/>
              <w:left w:val="single" w:color="CCCCCC" w:sz="1"/>
              <w:bottom w:val="single" w:color="CCCCCC" w:sz="1"/>
              <w:right w:val="single" w:color="CCCCCC" w:sz="1"/>
            </w:tcBorders>
          </w:tcPr>
          <w:p>
            <w:r>
              <w:t xml:space="preserve">Triggers listing announcement sequence (email, social, syndication)</w:t>
            </w:r>
          </w:p>
        </w:tc>
      </w:tr>
      <w:tr>
        <w:tc>
          <w:tcPr>
            <w:tcW w:type="dxa" w:w="1500"/>
            <w:tcBorders>
              <w:top w:val="single" w:color="CCCCCC" w:sz="1"/>
              <w:left w:val="single" w:color="CCCCCC" w:sz="1"/>
              <w:bottom w:val="single" w:color="CCCCCC" w:sz="1"/>
              <w:right w:val="single" w:color="CCCCCC" w:sz="1"/>
            </w:tcBorders>
          </w:tcPr>
          <w:p>
            <w:pPr>
              <w:jc w:val="center"/>
            </w:pPr>
            <w:r>
              <w:t xml:space="preserve">2</w:t>
            </w:r>
          </w:p>
        </w:tc>
        <w:tc>
          <w:tcPr>
            <w:tcW w:type="dxa" w:w="2500"/>
            <w:tcBorders>
              <w:top w:val="single" w:color="CCCCCC" w:sz="1"/>
              <w:left w:val="single" w:color="CCCCCC" w:sz="1"/>
              <w:bottom w:val="single" w:color="CCCCCC" w:sz="1"/>
              <w:right w:val="single" w:color="CCCCCC" w:sz="1"/>
            </w:tcBorders>
          </w:tcPr>
          <w:p>
            <w:r>
              <w:t xml:space="preserve">Lead Nurturing</w:t>
            </w:r>
          </w:p>
        </w:tc>
        <w:tc>
          <w:tcPr>
            <w:tcW w:type="dxa" w:w="5360"/>
            <w:tcBorders>
              <w:top w:val="single" w:color="CCCCCC" w:sz="1"/>
              <w:left w:val="single" w:color="CCCCCC" w:sz="1"/>
              <w:bottom w:val="single" w:color="CCCCCC" w:sz="1"/>
              <w:right w:val="single" w:color="CCCCCC" w:sz="1"/>
            </w:tcBorders>
          </w:tcPr>
          <w:p>
            <w:r>
              <w:t xml:space="preserve">Notifies matched buyer leads, initiates showing interest workflow</w:t>
            </w:r>
          </w:p>
        </w:tc>
      </w:tr>
      <w:tr>
        <w:tc>
          <w:tcPr>
            <w:tcW w:type="dxa" w:w="1500"/>
            <w:tcBorders>
              <w:top w:val="single" w:color="CCCCCC" w:sz="1"/>
              <w:left w:val="single" w:color="CCCCCC" w:sz="1"/>
              <w:bottom w:val="single" w:color="CCCCCC" w:sz="1"/>
              <w:right w:val="single" w:color="CCCCCC" w:sz="1"/>
            </w:tcBorders>
          </w:tcPr>
          <w:p>
            <w:pPr>
              <w:jc w:val="center"/>
            </w:pPr>
            <w:r>
              <w:t xml:space="preserve">3</w:t>
            </w:r>
          </w:p>
        </w:tc>
        <w:tc>
          <w:tcPr>
            <w:tcW w:type="dxa" w:w="2500"/>
            <w:tcBorders>
              <w:top w:val="single" w:color="CCCCCC" w:sz="1"/>
              <w:left w:val="single" w:color="CCCCCC" w:sz="1"/>
              <w:bottom w:val="single" w:color="CCCCCC" w:sz="1"/>
              <w:right w:val="single" w:color="CCCCCC" w:sz="1"/>
            </w:tcBorders>
          </w:tcPr>
          <w:p>
            <w:r>
              <w:t xml:space="preserve">Transaction Coord</w:t>
            </w:r>
          </w:p>
        </w:tc>
        <w:tc>
          <w:tcPr>
            <w:tcW w:type="dxa" w:w="5360"/>
            <w:tcBorders>
              <w:top w:val="single" w:color="CCCCCC" w:sz="1"/>
              <w:left w:val="single" w:color="CCCCCC" w:sz="1"/>
              <w:bottom w:val="single" w:color="CCCCCC" w:sz="1"/>
              <w:right w:val="single" w:color="CCCCCC" w:sz="1"/>
            </w:tcBorders>
          </w:tcPr>
          <w:p>
            <w:r>
              <w:t xml:space="preserve">Creates listing file, sets seller communication schedule</w:t>
            </w:r>
          </w:p>
        </w:tc>
      </w:tr>
      <w:tr>
        <w:tc>
          <w:tcPr>
            <w:tcW w:type="dxa" w:w="1500"/>
            <w:tcBorders>
              <w:top w:val="single" w:color="CCCCCC" w:sz="1"/>
              <w:left w:val="single" w:color="CCCCCC" w:sz="1"/>
              <w:bottom w:val="single" w:color="CCCCCC" w:sz="1"/>
              <w:right w:val="single" w:color="CCCCCC" w:sz="1"/>
            </w:tcBorders>
          </w:tcPr>
          <w:p>
            <w:pPr>
              <w:jc w:val="center"/>
            </w:pPr>
            <w:r>
              <w:t xml:space="preserve">4</w:t>
            </w:r>
          </w:p>
        </w:tc>
        <w:tc>
          <w:tcPr>
            <w:tcW w:type="dxa" w:w="2500"/>
            <w:tcBorders>
              <w:top w:val="single" w:color="CCCCCC" w:sz="1"/>
              <w:left w:val="single" w:color="CCCCCC" w:sz="1"/>
              <w:bottom w:val="single" w:color="CCCCCC" w:sz="1"/>
              <w:right w:val="single" w:color="CCCCCC" w:sz="1"/>
            </w:tcBorders>
          </w:tcPr>
          <w:p>
            <w:r>
              <w:t xml:space="preserve">Orchestrator</w:t>
            </w:r>
          </w:p>
        </w:tc>
        <w:tc>
          <w:tcPr>
            <w:tcW w:type="dxa" w:w="5360"/>
            <w:tcBorders>
              <w:top w:val="single" w:color="CCCCCC" w:sz="1"/>
              <w:left w:val="single" w:color="CCCCCC" w:sz="1"/>
              <w:bottom w:val="single" w:color="CCCCCC" w:sz="1"/>
              <w:right w:val="single" w:color="CCCCCC" w:sz="1"/>
            </w:tcBorders>
          </w:tcPr>
          <w:p>
            <w:r>
              <w:t xml:space="preserve">Aggregates responses, displays in unified dashboard, alerts agent</w:t>
            </w:r>
          </w:p>
        </w:tc>
      </w:tr>
    </w:tbl>
    <w:p>
      <w:pPr>
        <w:spacing w:before="300"/>
      </w:pPr>
    </w:p>
    <w:p>
      <w:r>
        <w:br w:type="page"/>
      </w:r>
    </w:p>
    <w:p>
      <w:pPr>
        <w:pStyle w:val="Heading1"/>
      </w:pPr>
      <w:r>
        <w:t xml:space="preserve">Implementation Plan for Solo Agents &amp; Small Teams</w:t>
      </w:r>
    </w:p>
    <w:p>
      <w:pPr>
        <w:spacing w:after="200"/>
      </w:pPr>
      <w:r>
        <w:t xml:space="preserve">Following Aasani's "Structure Before Intelligence" methodology, we implement in phases that build foundational processes before adding automation complexity. Each phase establishes clear workflows that automation can then execute reliably.</w:t>
      </w:r>
    </w:p>
    <w:p>
      <w:pPr>
        <w:pStyle w:val="Heading2"/>
      </w:pPr>
      <w:r>
        <w:t xml:space="preserve">Phase 1: Foundation Audit (Week 1)</w:t>
      </w:r>
    </w:p>
    <w:p>
      <w:pPr>
        <w:spacing w:after="100"/>
      </w:pPr>
      <w:r>
        <w:rPr>
          <w:b/>
          <w:bCs/>
        </w:rPr>
        <w:t xml:space="preserve">Objective: </w:t>
      </w:r>
      <w:r>
        <w:t xml:space="preserve">Document current state before building automation</w:t>
      </w:r>
    </w:p>
    <w:p>
      <w:pPr>
        <w:pStyle w:val="ListParagraph"/>
        <w:numPr>
          <w:ilvl w:val="0"/>
          <w:numId w:val="7"/>
        </w:numPr>
      </w:pPr>
      <w:r>
        <w:t xml:space="preserve">Map existing workflows (lead intake, transaction process, marketing activities, client follow-up)</w:t>
      </w:r>
    </w:p>
    <w:p>
      <w:pPr>
        <w:pStyle w:val="ListParagraph"/>
        <w:numPr>
          <w:ilvl w:val="0"/>
          <w:numId w:val="7"/>
        </w:numPr>
      </w:pPr>
      <w:r>
        <w:t xml:space="preserve">Audit current tech stack (CRM, transaction management, email, social tools)</w:t>
      </w:r>
    </w:p>
    <w:p>
      <w:pPr>
        <w:pStyle w:val="ListParagraph"/>
        <w:numPr>
          <w:ilvl w:val="0"/>
          <w:numId w:val="7"/>
        </w:numPr>
      </w:pPr>
      <w:r>
        <w:t xml:space="preserve">Identify bottlenecks and time sinks (where are the 30 admin hours going?)</w:t>
      </w:r>
    </w:p>
    <w:p>
      <w:pPr>
        <w:pStyle w:val="ListParagraph"/>
        <w:numPr>
          <w:ilvl w:val="0"/>
          <w:numId w:val="7"/>
        </w:numPr>
      </w:pPr>
      <w:r>
        <w:t xml:space="preserve">Assess brokerage-provided tools vs. personally-owned tools</w:t>
      </w:r>
    </w:p>
    <w:p>
      <w:pPr>
        <w:pStyle w:val="ListParagraph"/>
        <w:numPr>
          <w:ilvl w:val="0"/>
          <w:numId w:val="7"/>
        </w:numPr>
      </w:pPr>
      <w:r>
        <w:rPr>
          <w:b/>
          <w:bCs/>
        </w:rPr>
        <w:t xml:space="preserve">Deliverable: </w:t>
      </w:r>
      <w:r>
        <w:t xml:space="preserve">Workflow Foundation Report with prioritized automation opportunities</w:t>
      </w:r>
    </w:p>
    <w:p>
      <w:pPr>
        <w:pStyle w:val="Heading2"/>
      </w:pPr>
      <w:r>
        <w:t xml:space="preserve">Phase 2: Lead Nurturing Agent (Weeks 2-3)</w:t>
      </w:r>
    </w:p>
    <w:p>
      <w:pPr>
        <w:spacing w:after="100"/>
      </w:pPr>
      <w:r>
        <w:rPr>
          <w:b/>
          <w:bCs/>
        </w:rPr>
        <w:t xml:space="preserve">Objective: </w:t>
      </w:r>
      <w:r>
        <w:t xml:space="preserve">Implement speed-to-lead and automated follow-up sequences</w:t>
      </w:r>
    </w:p>
    <w:p>
      <w:pPr>
        <w:pStyle w:val="ListParagraph"/>
        <w:numPr>
          <w:ilvl w:val="0"/>
          <w:numId w:val="7"/>
        </w:numPr>
      </w:pPr>
      <w:r>
        <w:t xml:space="preserve">Configure CRM lead sources and intake workflows</w:t>
      </w:r>
    </w:p>
    <w:p>
      <w:pPr>
        <w:pStyle w:val="ListParagraph"/>
        <w:numPr>
          <w:ilvl w:val="0"/>
          <w:numId w:val="7"/>
        </w:numPr>
      </w:pPr>
      <w:r>
        <w:t xml:space="preserve">Build instant response automation (SMS + email within 5 minutes)</w:t>
      </w:r>
    </w:p>
    <w:p>
      <w:pPr>
        <w:pStyle w:val="ListParagraph"/>
        <w:numPr>
          <w:ilvl w:val="0"/>
          <w:numId w:val="7"/>
        </w:numPr>
      </w:pPr>
      <w:r>
        <w:t xml:space="preserve">Create nurture sequences for buyer leads (3, 7, 14, 30-day touchpoints)</w:t>
      </w:r>
    </w:p>
    <w:p>
      <w:pPr>
        <w:pStyle w:val="ListParagraph"/>
        <w:numPr>
          <w:ilvl w:val="0"/>
          <w:numId w:val="7"/>
        </w:numPr>
      </w:pPr>
      <w:r>
        <w:t xml:space="preserve">Set up lead scoring to prioritize hot leads for agent attention</w:t>
      </w:r>
    </w:p>
    <w:p>
      <w:pPr>
        <w:pStyle w:val="ListParagraph"/>
        <w:numPr>
          <w:ilvl w:val="0"/>
          <w:numId w:val="7"/>
        </w:numPr>
      </w:pPr>
      <w:r>
        <w:rPr>
          <w:b/>
          <w:bCs/>
        </w:rPr>
        <w:t xml:space="preserve">Deliverable: </w:t>
      </w:r>
      <w:r>
        <w:t xml:space="preserve">Functioning lead nurturing system with documented workflows</w:t>
      </w:r>
    </w:p>
    <w:p>
      <w:pPr>
        <w:pStyle w:val="Heading2"/>
      </w:pPr>
      <w:r>
        <w:t xml:space="preserve">Phase 3: Transaction Coordination Agent (Weeks 4-5)</w:t>
      </w:r>
    </w:p>
    <w:p>
      <w:pPr>
        <w:spacing w:after="100"/>
      </w:pPr>
      <w:r>
        <w:rPr>
          <w:b/>
          <w:bCs/>
        </w:rPr>
        <w:t xml:space="preserve">Objective: </w:t>
      </w:r>
      <w:r>
        <w:t xml:space="preserve">Automate the administrative burden of active transactions</w:t>
      </w:r>
    </w:p>
    <w:p>
      <w:pPr>
        <w:pStyle w:val="ListParagraph"/>
        <w:numPr>
          <w:ilvl w:val="0"/>
          <w:numId w:val="7"/>
        </w:numPr>
      </w:pPr>
      <w:r>
        <w:t xml:space="preserve">Configure transaction management platform (or optimize existing)</w:t>
      </w:r>
    </w:p>
    <w:p>
      <w:pPr>
        <w:pStyle w:val="ListParagraph"/>
        <w:numPr>
          <w:ilvl w:val="0"/>
          <w:numId w:val="7"/>
        </w:numPr>
      </w:pPr>
      <w:r>
        <w:t xml:space="preserve">Build deadline-based automation (option period, financing, closing)</w:t>
      </w:r>
    </w:p>
    <w:p>
      <w:pPr>
        <w:pStyle w:val="ListParagraph"/>
        <w:numPr>
          <w:ilvl w:val="0"/>
          <w:numId w:val="7"/>
        </w:numPr>
      </w:pPr>
      <w:r>
        <w:t xml:space="preserve">Create document request workflows and checklists</w:t>
      </w:r>
    </w:p>
    <w:p>
      <w:pPr>
        <w:pStyle w:val="ListParagraph"/>
        <w:numPr>
          <w:ilvl w:val="0"/>
          <w:numId w:val="7"/>
        </w:numPr>
      </w:pPr>
      <w:r>
        <w:t xml:space="preserve">Set up vendor coordination sequences (title, lender, inspector)</w:t>
      </w:r>
    </w:p>
    <w:p>
      <w:pPr>
        <w:pStyle w:val="ListParagraph"/>
        <w:numPr>
          <w:ilvl w:val="0"/>
          <w:numId w:val="7"/>
        </w:numPr>
      </w:pPr>
      <w:r>
        <w:rPr>
          <w:b/>
          <w:bCs/>
        </w:rPr>
        <w:t xml:space="preserve">Deliverable: </w:t>
      </w:r>
      <w:r>
        <w:t xml:space="preserve">Automated transaction pipeline with milestone tracking</w:t>
      </w:r>
    </w:p>
    <w:p>
      <w:pPr>
        <w:pStyle w:val="Heading2"/>
      </w:pPr>
      <w:r>
        <w:t xml:space="preserve">Phase 4: Marketing &amp; Client Success Agents (Weeks 6-8)</w:t>
      </w:r>
    </w:p>
    <w:p>
      <w:pPr>
        <w:spacing w:after="100"/>
      </w:pPr>
      <w:r>
        <w:rPr>
          <w:b/>
          <w:bCs/>
        </w:rPr>
        <w:t xml:space="preserve">Objective: </w:t>
      </w:r>
      <w:r>
        <w:t xml:space="preserve">Maintain market presence and sphere relationships automatically</w:t>
      </w:r>
    </w:p>
    <w:p>
      <w:pPr>
        <w:pStyle w:val="ListParagraph"/>
        <w:numPr>
          <w:ilvl w:val="0"/>
          <w:numId w:val="7"/>
        </w:numPr>
      </w:pPr>
      <w:r>
        <w:t xml:space="preserve">Configure listing announcement automations across channels</w:t>
      </w:r>
    </w:p>
    <w:p>
      <w:pPr>
        <w:pStyle w:val="ListParagraph"/>
        <w:numPr>
          <w:ilvl w:val="0"/>
          <w:numId w:val="7"/>
        </w:numPr>
      </w:pPr>
      <w:r>
        <w:t xml:space="preserve">Build just-sold and market update sequences</w:t>
      </w:r>
    </w:p>
    <w:p>
      <w:pPr>
        <w:pStyle w:val="ListParagraph"/>
        <w:numPr>
          <w:ilvl w:val="0"/>
          <w:numId w:val="7"/>
        </w:numPr>
      </w:pPr>
      <w:r>
        <w:t xml:space="preserve">Create post-close follow-up campaigns (30, 90, 365-day)</w:t>
      </w:r>
    </w:p>
    <w:p>
      <w:pPr>
        <w:pStyle w:val="ListParagraph"/>
        <w:numPr>
          <w:ilvl w:val="0"/>
          <w:numId w:val="7"/>
        </w:numPr>
      </w:pPr>
      <w:r>
        <w:t xml:space="preserve">Implement review request and referral tracking automation</w:t>
      </w:r>
    </w:p>
    <w:p>
      <w:pPr>
        <w:pStyle w:val="ListParagraph"/>
        <w:numPr>
          <w:ilvl w:val="0"/>
          <w:numId w:val="7"/>
        </w:numPr>
      </w:pPr>
      <w:r>
        <w:rPr>
          <w:b/>
          <w:bCs/>
        </w:rPr>
        <w:t xml:space="preserve">Deliverable: </w:t>
      </w:r>
      <w:r>
        <w:t xml:space="preserve">Complete automation ecosystem with all four agents operational</w:t>
      </w:r>
    </w:p>
    <w:p>
      <w:pPr>
        <w:pStyle w:val="Heading2"/>
      </w:pPr>
      <w:r>
        <w:t xml:space="preserve">Phase 5: Orchestration &amp; Optimization (Week 9+)</w:t>
      </w:r>
    </w:p>
    <w:p>
      <w:pPr>
        <w:spacing w:after="100"/>
      </w:pPr>
      <w:r>
        <w:rPr>
          <w:b/>
          <w:bCs/>
        </w:rPr>
        <w:t xml:space="preserve">Objective: </w:t>
      </w:r>
      <w:r>
        <w:t xml:space="preserve">Connect agents, build unified reporting, optimize performance</w:t>
      </w:r>
    </w:p>
    <w:p>
      <w:pPr>
        <w:pStyle w:val="ListParagraph"/>
        <w:numPr>
          <w:ilvl w:val="0"/>
          <w:numId w:val="7"/>
        </w:numPr>
      </w:pPr>
      <w:r>
        <w:t xml:space="preserve">Build cross-agent triggers (lead → transaction handoff)</w:t>
      </w:r>
    </w:p>
    <w:p>
      <w:pPr>
        <w:pStyle w:val="ListParagraph"/>
        <w:numPr>
          <w:ilvl w:val="0"/>
          <w:numId w:val="7"/>
        </w:numPr>
      </w:pPr>
      <w:r>
        <w:t xml:space="preserve">Create unified dashboard for all agent metrics</w:t>
      </w:r>
    </w:p>
    <w:p>
      <w:pPr>
        <w:pStyle w:val="ListParagraph"/>
        <w:numPr>
          <w:ilvl w:val="0"/>
          <w:numId w:val="7"/>
        </w:numPr>
      </w:pPr>
      <w:r>
        <w:t xml:space="preserve">Implement exception handling and escalation rules</w:t>
      </w:r>
    </w:p>
    <w:p>
      <w:pPr>
        <w:pStyle w:val="ListParagraph"/>
        <w:numPr>
          <w:ilvl w:val="0"/>
          <w:numId w:val="7"/>
        </w:numPr>
      </w:pPr>
      <w:r>
        <w:t xml:space="preserve">Begin optimization cycle based on performance data</w:t>
      </w:r>
    </w:p>
    <w:p>
      <w:pPr>
        <w:pStyle w:val="ListParagraph"/>
        <w:numPr>
          <w:ilvl w:val="0"/>
          <w:numId w:val="7"/>
        </w:numPr>
      </w:pPr>
      <w:r>
        <w:rPr>
          <w:b/>
          <w:bCs/>
        </w:rPr>
        <w:t xml:space="preserve">Deliverable: </w:t>
      </w:r>
      <w:r>
        <w:t xml:space="preserve">Fully integrated multi-agent system with ongoing optimization</w:t>
      </w:r>
    </w:p>
    <w:p>
      <w:r>
        <w:br w:type="page"/>
      </w:r>
    </w:p>
    <w:p>
      <w:pPr>
        <w:pStyle w:val="Heading1"/>
      </w:pPr>
      <w:r>
        <w:t xml:space="preserve">Service Packages</w:t>
      </w:r>
    </w:p>
    <w:p>
      <w:pPr>
        <w:spacing w:after="200"/>
      </w:pPr>
      <w:r>
        <w:t xml:space="preserve">Structured as tiered offerings that align with agent production levels and investment capacity. All packages follow the "done with you" model—building systems the agent owns and can maintain.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Package</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Investment</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tcPr>
          <w:p>
            <w:r>
              <w:rPr>
                <w:b/>
                <w:bCs/>
              </w:rPr>
              <w:t xml:space="preserve">Foundation Audit</w:t>
            </w:r>
          </w:p>
        </w:tc>
        <w:tc>
          <w:tcPr>
            <w:tcW w:type="dxa" w:w="2340"/>
            <w:tcBorders>
              <w:top w:val="single" w:color="CCCCCC" w:sz="1"/>
              <w:left w:val="single" w:color="CCCCCC" w:sz="1"/>
              <w:bottom w:val="single" w:color="CCCCCC" w:sz="1"/>
              <w:right w:val="single" w:color="CCCCCC" w:sz="1"/>
            </w:tcBorders>
          </w:tcPr>
          <w:p>
            <w:pPr>
              <w:jc w:val="center"/>
            </w:pPr>
            <w:r>
              <w:t xml:space="preserve">$497-997</w:t>
            </w:r>
          </w:p>
        </w:tc>
        <w:tc>
          <w:tcPr>
            <w:tcW w:type="dxa" w:w="2340"/>
            <w:tcBorders>
              <w:top w:val="single" w:color="CCCCCC" w:sz="1"/>
              <w:left w:val="single" w:color="CCCCCC" w:sz="1"/>
              <w:bottom w:val="single" w:color="CCCCCC" w:sz="1"/>
              <w:right w:val="single" w:color="CCCCCC" w:sz="1"/>
            </w:tcBorders>
          </w:tcPr>
          <w:p>
            <w:r>
              <w:t xml:space="preserve">Workflow mapping, tech audit, prioritized recommendations</w:t>
            </w:r>
          </w:p>
        </w:tc>
        <w:tc>
          <w:tcPr>
            <w:tcW w:type="dxa" w:w="2340"/>
            <w:tcBorders>
              <w:top w:val="single" w:color="CCCCCC" w:sz="1"/>
              <w:left w:val="single" w:color="CCCCCC" w:sz="1"/>
              <w:bottom w:val="single" w:color="CCCCCC" w:sz="1"/>
              <w:right w:val="single" w:color="CCCCCC" w:sz="1"/>
            </w:tcBorders>
          </w:tcPr>
          <w:p>
            <w:r>
              <w:t xml:space="preserve">Agents unsure where to start</w:t>
            </w:r>
          </w:p>
        </w:tc>
      </w:tr>
      <w:tr>
        <w:tc>
          <w:tcPr>
            <w:tcW w:type="dxa" w:w="2340"/>
            <w:tcBorders>
              <w:top w:val="single" w:color="CCCCCC" w:sz="1"/>
              <w:left w:val="single" w:color="CCCCCC" w:sz="1"/>
              <w:bottom w:val="single" w:color="CCCCCC" w:sz="1"/>
              <w:right w:val="single" w:color="CCCCCC" w:sz="1"/>
            </w:tcBorders>
          </w:tcPr>
          <w:p>
            <w:r>
              <w:rPr>
                <w:b/>
                <w:bCs/>
              </w:rPr>
              <w:t xml:space="preserve">Single Agent Build</w:t>
            </w:r>
          </w:p>
        </w:tc>
        <w:tc>
          <w:tcPr>
            <w:tcW w:type="dxa" w:w="2340"/>
            <w:tcBorders>
              <w:top w:val="single" w:color="CCCCCC" w:sz="1"/>
              <w:left w:val="single" w:color="CCCCCC" w:sz="1"/>
              <w:bottom w:val="single" w:color="CCCCCC" w:sz="1"/>
              <w:right w:val="single" w:color="CCCCCC" w:sz="1"/>
            </w:tcBorders>
          </w:tcPr>
          <w:p>
            <w:pPr>
              <w:jc w:val="center"/>
            </w:pPr>
            <w:r>
              <w:t xml:space="preserve">$1,497-2,497</w:t>
            </w:r>
          </w:p>
        </w:tc>
        <w:tc>
          <w:tcPr>
            <w:tcW w:type="dxa" w:w="2340"/>
            <w:tcBorders>
              <w:top w:val="single" w:color="CCCCCC" w:sz="1"/>
              <w:left w:val="single" w:color="CCCCCC" w:sz="1"/>
              <w:bottom w:val="single" w:color="CCCCCC" w:sz="1"/>
              <w:right w:val="single" w:color="CCCCCC" w:sz="1"/>
            </w:tcBorders>
          </w:tcPr>
          <w:p>
            <w:r>
              <w:t xml:space="preserve">One automation agent (Lead, Transaction, Marketing, or Client)</w:t>
            </w:r>
          </w:p>
        </w:tc>
        <w:tc>
          <w:tcPr>
            <w:tcW w:type="dxa" w:w="2340"/>
            <w:tcBorders>
              <w:top w:val="single" w:color="CCCCCC" w:sz="1"/>
              <w:left w:val="single" w:color="CCCCCC" w:sz="1"/>
              <w:bottom w:val="single" w:color="CCCCCC" w:sz="1"/>
              <w:right w:val="single" w:color="CCCCCC" w:sz="1"/>
            </w:tcBorders>
          </w:tcPr>
          <w:p>
            <w:r>
              <w:t xml:space="preserve">Agents with one clear pain point</w:t>
            </w:r>
          </w:p>
        </w:tc>
      </w:tr>
      <w:tr>
        <w:tc>
          <w:tcPr>
            <w:tcW w:type="dxa" w:w="2340"/>
            <w:tcBorders>
              <w:top w:val="single" w:color="CCCCCC" w:sz="1"/>
              <w:left w:val="single" w:color="CCCCCC" w:sz="1"/>
              <w:bottom w:val="single" w:color="CCCCCC" w:sz="1"/>
              <w:right w:val="single" w:color="CCCCCC" w:sz="1"/>
            </w:tcBorders>
          </w:tcPr>
          <w:p>
            <w:r>
              <w:rPr>
                <w:b/>
                <w:bCs/>
              </w:rPr>
              <w:t xml:space="preserve">Core System</w:t>
            </w:r>
          </w:p>
        </w:tc>
        <w:tc>
          <w:tcPr>
            <w:tcW w:type="dxa" w:w="2340"/>
            <w:tcBorders>
              <w:top w:val="single" w:color="CCCCCC" w:sz="1"/>
              <w:left w:val="single" w:color="CCCCCC" w:sz="1"/>
              <w:bottom w:val="single" w:color="CCCCCC" w:sz="1"/>
              <w:right w:val="single" w:color="CCCCCC" w:sz="1"/>
            </w:tcBorders>
          </w:tcPr>
          <w:p>
            <w:pPr>
              <w:jc w:val="center"/>
            </w:pPr>
            <w:r>
              <w:t xml:space="preserve">$4,997-7,997</w:t>
            </w:r>
          </w:p>
        </w:tc>
        <w:tc>
          <w:tcPr>
            <w:tcW w:type="dxa" w:w="2340"/>
            <w:tcBorders>
              <w:top w:val="single" w:color="CCCCCC" w:sz="1"/>
              <w:left w:val="single" w:color="CCCCCC" w:sz="1"/>
              <w:bottom w:val="single" w:color="CCCCCC" w:sz="1"/>
              <w:right w:val="single" w:color="CCCCCC" w:sz="1"/>
            </w:tcBorders>
          </w:tcPr>
          <w:p>
            <w:r>
              <w:t xml:space="preserve">Lead + Transaction agents with orchestration</w:t>
            </w:r>
          </w:p>
        </w:tc>
        <w:tc>
          <w:tcPr>
            <w:tcW w:type="dxa" w:w="2340"/>
            <w:tcBorders>
              <w:top w:val="single" w:color="CCCCCC" w:sz="1"/>
              <w:left w:val="single" w:color="CCCCCC" w:sz="1"/>
              <w:bottom w:val="single" w:color="CCCCCC" w:sz="1"/>
              <w:right w:val="single" w:color="CCCCCC" w:sz="1"/>
            </w:tcBorders>
          </w:tcPr>
          <w:p>
            <w:r>
              <w:t xml:space="preserve">Solo agents doing 12+ transactions</w:t>
            </w:r>
          </w:p>
        </w:tc>
      </w:tr>
      <w:tr>
        <w:tc>
          <w:tcPr>
            <w:tcW w:type="dxa" w:w="2340"/>
            <w:tcBorders>
              <w:top w:val="single" w:color="CCCCCC" w:sz="1"/>
              <w:left w:val="single" w:color="CCCCCC" w:sz="1"/>
              <w:bottom w:val="single" w:color="CCCCCC" w:sz="1"/>
              <w:right w:val="single" w:color="CCCCCC" w:sz="1"/>
            </w:tcBorders>
          </w:tcPr>
          <w:p>
            <w:r>
              <w:rPr>
                <w:b/>
                <w:bCs/>
              </w:rPr>
              <w:t xml:space="preserve">Full System</w:t>
            </w:r>
          </w:p>
        </w:tc>
        <w:tc>
          <w:tcPr>
            <w:tcW w:type="dxa" w:w="2340"/>
            <w:tcBorders>
              <w:top w:val="single" w:color="CCCCCC" w:sz="1"/>
              <w:left w:val="single" w:color="CCCCCC" w:sz="1"/>
              <w:bottom w:val="single" w:color="CCCCCC" w:sz="1"/>
              <w:right w:val="single" w:color="CCCCCC" w:sz="1"/>
            </w:tcBorders>
          </w:tcPr>
          <w:p>
            <w:pPr>
              <w:jc w:val="center"/>
            </w:pPr>
            <w:r>
              <w:t xml:space="preserve">$9,997-14,997</w:t>
            </w:r>
          </w:p>
        </w:tc>
        <w:tc>
          <w:tcPr>
            <w:tcW w:type="dxa" w:w="2340"/>
            <w:tcBorders>
              <w:top w:val="single" w:color="CCCCCC" w:sz="1"/>
              <w:left w:val="single" w:color="CCCCCC" w:sz="1"/>
              <w:bottom w:val="single" w:color="CCCCCC" w:sz="1"/>
              <w:right w:val="single" w:color="CCCCCC" w:sz="1"/>
            </w:tcBorders>
          </w:tcPr>
          <w:p>
            <w:r>
              <w:t xml:space="preserve">All four agents + full orchestration + 90-day support</w:t>
            </w:r>
          </w:p>
        </w:tc>
        <w:tc>
          <w:tcPr>
            <w:tcW w:type="dxa" w:w="2340"/>
            <w:tcBorders>
              <w:top w:val="single" w:color="CCCCCC" w:sz="1"/>
              <w:left w:val="single" w:color="CCCCCC" w:sz="1"/>
              <w:bottom w:val="single" w:color="CCCCCC" w:sz="1"/>
              <w:right w:val="single" w:color="CCCCCC" w:sz="1"/>
            </w:tcBorders>
          </w:tcPr>
          <w:p>
            <w:r>
              <w:t xml:space="preserve">Teams or high-volume solos</w:t>
            </w:r>
          </w:p>
        </w:tc>
      </w:tr>
      <w:tr>
        <w:tc>
          <w:tcPr>
            <w:tcW w:type="dxa" w:w="2340"/>
            <w:tcBorders>
              <w:top w:val="single" w:color="CCCCCC" w:sz="1"/>
              <w:left w:val="single" w:color="CCCCCC" w:sz="1"/>
              <w:bottom w:val="single" w:color="CCCCCC" w:sz="1"/>
              <w:right w:val="single" w:color="CCCCCC" w:sz="1"/>
            </w:tcBorders>
          </w:tcPr>
          <w:p>
            <w:r>
              <w:rPr>
                <w:b/>
                <w:bCs/>
              </w:rPr>
              <w:t xml:space="preserve">Ongoing Support</w:t>
            </w:r>
          </w:p>
        </w:tc>
        <w:tc>
          <w:tcPr>
            <w:tcW w:type="dxa" w:w="2340"/>
            <w:tcBorders>
              <w:top w:val="single" w:color="CCCCCC" w:sz="1"/>
              <w:left w:val="single" w:color="CCCCCC" w:sz="1"/>
              <w:bottom w:val="single" w:color="CCCCCC" w:sz="1"/>
              <w:right w:val="single" w:color="CCCCCC" w:sz="1"/>
            </w:tcBorders>
          </w:tcPr>
          <w:p>
            <w:pPr>
              <w:jc w:val="center"/>
            </w:pPr>
            <w:r>
              <w:t xml:space="preserve">$497-997/mo</w:t>
            </w:r>
          </w:p>
        </w:tc>
        <w:tc>
          <w:tcPr>
            <w:tcW w:type="dxa" w:w="2340"/>
            <w:tcBorders>
              <w:top w:val="single" w:color="CCCCCC" w:sz="1"/>
              <w:left w:val="single" w:color="CCCCCC" w:sz="1"/>
              <w:bottom w:val="single" w:color="CCCCCC" w:sz="1"/>
              <w:right w:val="single" w:color="CCCCCC" w:sz="1"/>
            </w:tcBorders>
          </w:tcPr>
          <w:p>
            <w:r>
              <w:t xml:space="preserve">Optimization, new automations, monthly strategy calls</w:t>
            </w:r>
          </w:p>
        </w:tc>
        <w:tc>
          <w:tcPr>
            <w:tcW w:type="dxa" w:w="2340"/>
            <w:tcBorders>
              <w:top w:val="single" w:color="CCCCCC" w:sz="1"/>
              <w:left w:val="single" w:color="CCCCCC" w:sz="1"/>
              <w:bottom w:val="single" w:color="CCCCCC" w:sz="1"/>
              <w:right w:val="single" w:color="CCCCCC" w:sz="1"/>
            </w:tcBorders>
          </w:tcPr>
          <w:p>
            <w:r>
              <w:t xml:space="preserve">Post-implementation scaling</w:t>
            </w:r>
          </w:p>
        </w:tc>
      </w:tr>
    </w:tbl>
    <w:p>
      <w:pPr>
        <w:spacing w:before="300" w:after="200"/>
      </w:pPr>
    </w:p>
    <w:p>
      <w:pPr>
        <w:pStyle w:val="Heading2"/>
      </w:pPr>
      <w:r>
        <w:t xml:space="preserve">Small Team Considerations (Within Brokerages)</w:t>
      </w:r>
    </w:p>
    <w:p>
      <w:pPr>
        <w:spacing w:after="200"/>
      </w:pPr>
      <w:r>
        <w:t xml:space="preserve">Teams operating within larger brokerages face unique constraints: they may be required to use brokerage-provided CRMs, have limited ability to add tools, and need workflows that integrate with existing systems rather than replacing them.</w:t>
      </w:r>
    </w:p>
    <w:p>
      <w:pPr>
        <w:pStyle w:val="ListParagraph"/>
        <w:numPr>
          <w:ilvl w:val="0"/>
          <w:numId w:val="8"/>
        </w:numPr>
      </w:pPr>
      <w:r>
        <w:rPr>
          <w:b/>
          <w:bCs/>
        </w:rPr>
        <w:t xml:space="preserve">Brokerage Integration: </w:t>
      </w:r>
      <w:r>
        <w:t xml:space="preserve">Build automations that work alongside Compass, KW Command, eXp tools rather than competing</w:t>
      </w:r>
    </w:p>
    <w:p>
      <w:pPr>
        <w:pStyle w:val="ListParagraph"/>
        <w:numPr>
          <w:ilvl w:val="0"/>
          <w:numId w:val="8"/>
        </w:numPr>
      </w:pPr>
      <w:r>
        <w:rPr>
          <w:b/>
          <w:bCs/>
        </w:rPr>
        <w:t xml:space="preserve">Team Role Definition: </w:t>
      </w:r>
      <w:r>
        <w:t xml:space="preserve">Clear handoff workflows between team leader, buyer agents, listing agents, admin</w:t>
      </w:r>
    </w:p>
    <w:p>
      <w:pPr>
        <w:pStyle w:val="ListParagraph"/>
        <w:numPr>
          <w:ilvl w:val="0"/>
          <w:numId w:val="8"/>
        </w:numPr>
      </w:pPr>
      <w:r>
        <w:rPr>
          <w:b/>
          <w:bCs/>
        </w:rPr>
        <w:t xml:space="preserve">Lead Distribution: </w:t>
      </w:r>
      <w:r>
        <w:t xml:space="preserve">Automated routing based on availability, specialty, round-robin rules</w:t>
      </w:r>
    </w:p>
    <w:p>
      <w:pPr>
        <w:pStyle w:val="ListParagraph"/>
        <w:numPr>
          <w:ilvl w:val="0"/>
          <w:numId w:val="8"/>
        </w:numPr>
      </w:pPr>
      <w:r>
        <w:rPr>
          <w:b/>
          <w:bCs/>
        </w:rPr>
        <w:t xml:space="preserve">Team Reporting: </w:t>
      </w:r>
      <w:r>
        <w:t xml:space="preserve">Aggregated metrics across all team members with individual accountability</w:t>
      </w:r>
    </w:p>
    <w:p>
      <w:r>
        <w:br w:type="page"/>
      </w:r>
    </w:p>
    <w:p>
      <w:pPr>
        <w:pStyle w:val="Heading1"/>
      </w:pPr>
      <w:r>
        <w:t xml:space="preserve">Next Steps: Launching the Real Estate Practice</w:t>
      </w:r>
    </w:p>
    <w:p>
      <w:pPr>
        <w:pStyle w:val="Heading2"/>
      </w:pPr>
      <w:r>
        <w:t xml:space="preserve">Immediate Actions (This Week)</w:t>
      </w:r>
    </w:p>
    <w:p>
      <w:pPr>
        <w:pStyle w:val="ListParagraph"/>
        <w:numPr>
          <w:ilvl w:val="0"/>
          <w:numId w:val="9"/>
        </w:numPr>
      </w:pPr>
      <w:r>
        <w:rPr>
          <w:b/>
          <w:bCs/>
        </w:rPr>
        <w:t xml:space="preserve">Identify 3-5 agents from your network </w:t>
      </w:r>
      <w:r>
        <w:t xml:space="preserve">who fit the "struggling middle" profile (6-12 transactions/year, feeling the pain of manual work)</w:t>
      </w:r>
    </w:p>
    <w:p>
      <w:pPr>
        <w:pStyle w:val="ListParagraph"/>
        <w:numPr>
          <w:ilvl w:val="0"/>
          <w:numId w:val="9"/>
        </w:numPr>
      </w:pPr>
      <w:r>
        <w:rPr>
          <w:b/>
          <w:bCs/>
        </w:rPr>
        <w:t xml:space="preserve">Offer free Foundation Audit conversations </w:t>
      </w:r>
      <w:r>
        <w:t xml:space="preserve">to diagnose their specific pain points and demonstrate value before proposing paid work</w:t>
      </w:r>
    </w:p>
    <w:p>
      <w:pPr>
        <w:pStyle w:val="ListParagraph"/>
        <w:numPr>
          <w:ilvl w:val="0"/>
          <w:numId w:val="9"/>
        </w:numPr>
      </w:pPr>
      <w:r>
        <w:rPr>
          <w:b/>
          <w:bCs/>
        </w:rPr>
        <w:t xml:space="preserve">Document Kaci McKenzie's brokerage launch </w:t>
      </w:r>
      <w:r>
        <w:t xml:space="preserve">as a case study template for the real estate practice (she's your proof of concept)</w:t>
      </w:r>
    </w:p>
    <w:p>
      <w:pPr>
        <w:pStyle w:val="Heading2"/>
      </w:pPr>
      <w:r>
        <w:t xml:space="preserve">Short-Term (Next 30 Days)</w:t>
      </w:r>
    </w:p>
    <w:p>
      <w:pPr>
        <w:pStyle w:val="ListParagraph"/>
        <w:numPr>
          <w:ilvl w:val="0"/>
          <w:numId w:val="9"/>
        </w:numPr>
      </w:pPr>
      <w:r>
        <w:t xml:space="preserve">Complete 2-3 Foundation Audits to validate the discovery process and pricing</w:t>
      </w:r>
    </w:p>
    <w:p>
      <w:pPr>
        <w:pStyle w:val="ListParagraph"/>
        <w:numPr>
          <w:ilvl w:val="0"/>
          <w:numId w:val="9"/>
        </w:numPr>
      </w:pPr>
      <w:r>
        <w:t xml:space="preserve">Convert at least one audit into a Single Agent Build or Core System engagement</w:t>
      </w:r>
    </w:p>
    <w:p>
      <w:pPr>
        <w:pStyle w:val="ListParagraph"/>
        <w:numPr>
          <w:ilvl w:val="0"/>
          <w:numId w:val="9"/>
        </w:numPr>
      </w:pPr>
      <w:r>
        <w:t xml:space="preserve">Create templated workflows for the Lead Nurturing agent (most universally needed)</w:t>
      </w:r>
    </w:p>
    <w:p>
      <w:pPr>
        <w:pStyle w:val="ListParagraph"/>
        <w:numPr>
          <w:ilvl w:val="0"/>
          <w:numId w:val="9"/>
        </w:numPr>
      </w:pPr>
      <w:r>
        <w:t xml:space="preserve">Draft real estate-focused positioning for aasani.ai website</w:t>
      </w:r>
    </w:p>
    <w:p>
      <w:pPr>
        <w:pStyle w:val="Heading2"/>
      </w:pPr>
      <w:r>
        <w:t xml:space="preserve">Medium-Term (60-90 Days)</w:t>
      </w:r>
    </w:p>
    <w:p>
      <w:pPr>
        <w:pStyle w:val="ListParagraph"/>
        <w:numPr>
          <w:ilvl w:val="0"/>
          <w:numId w:val="9"/>
        </w:numPr>
      </w:pPr>
      <w:r>
        <w:t xml:space="preserve">Build all four agent templates as repeatable implementation packages</w:t>
      </w:r>
    </w:p>
    <w:p>
      <w:pPr>
        <w:pStyle w:val="ListParagraph"/>
        <w:numPr>
          <w:ilvl w:val="0"/>
          <w:numId w:val="9"/>
        </w:numPr>
      </w:pPr>
      <w:r>
        <w:t xml:space="preserve">Develop Austin-specific positioning leveraging tech-savvy buyer expectations</w:t>
      </w:r>
    </w:p>
    <w:p>
      <w:pPr>
        <w:pStyle w:val="ListParagraph"/>
        <w:numPr>
          <w:ilvl w:val="0"/>
          <w:numId w:val="9"/>
        </w:numPr>
      </w:pPr>
      <w:r>
        <w:t xml:space="preserve">Create referral program for completed clients</w:t>
      </w:r>
    </w:p>
    <w:p>
      <w:pPr>
        <w:pStyle w:val="ListParagraph"/>
        <w:numPr>
          <w:ilvl w:val="0"/>
          <w:numId w:val="9"/>
        </w:numPr>
      </w:pPr>
      <w:r>
        <w:t xml:space="preserve">Explore partnerships with local brokerages for team-wide implementations</w:t>
      </w:r>
    </w:p>
    <w:p>
      <w:pPr>
        <w:spacing w:before="400" w:after="200"/>
      </w:pPr>
      <w:r>
        <w:rPr>
          <w:b/>
          <w:bCs/>
          <w:color w:val="1a365d"/>
          <w:sz w:val="28"/>
          <w:szCs w:val="28"/>
        </w:rPr>
        <w:t xml:space="preserve">The Opportunity</w:t>
      </w:r>
    </w:p>
    <w:p>
      <w:pPr>
        <w:spacing w:after="200"/>
      </w:pPr>
      <w:r>
        <w:t xml:space="preserve">With 17,000+ agents in Austin, 70% closing zero transactions, and only 20% effectively using their CRM, the market is primed for a consultant who builds foundations before adding complexity. The TENEX multi-agent pattern provides a clear, scalable architecture that differentiates Aasani from both tool vendors and generic coaching programs.</w:t>
      </w:r>
    </w:p>
    <w:p>
      <w:pPr>
        <w:spacing w:after="200"/>
      </w:pPr>
      <w:r>
        <w:rPr>
          <w:i/>
          <w:iCs/>
        </w:rPr>
        <w:t xml:space="preserve">Your unique positioning: </w:t>
      </w:r>
      <w:r>
        <w:t xml:space="preserve">"We don't sell you another tool. We build the system that makes your tools actually work."</w:t>
      </w:r>
    </w:p>
    <w:p>
      <w:pPr>
        <w:spacing w:before="400"/>
        <w:jc w:val="center"/>
      </w:pPr>
      <w:r>
        <w:rPr>
          <w:b/>
          <w:bCs/>
          <w:sz w:val="22"/>
          <w:szCs w:val="22"/>
        </w:rPr>
        <w:t xml:space="preserve">Prepared by Aasani Systems</w:t>
      </w:r>
    </w:p>
    <w:p>
      <w:pPr>
        <w:jc w:val="center"/>
      </w:pPr>
      <w:r>
        <w:rPr>
          <w:i/>
          <w:iCs/>
          <w:color w:val="666666"/>
          <w:sz w:val="20"/>
          <w:szCs w:val="20"/>
        </w:rPr>
        <w:t xml:space="preserve">"Structure Before Intelligence"</w:t>
      </w:r>
    </w:p>
    <w:p>
      <w:pPr>
        <w:jc w:val="center"/>
      </w:pPr>
      <w:r>
        <w:rPr>
          <w:color w:val="666666"/>
          <w:sz w:val="20"/>
          <w:szCs w:val="20"/>
        </w:rPr>
        <w:t xml:space="preserve">aasani.ai | Austin, TX &amp; Dubai, UAE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Aasani Systems | Real Estate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10"/>
    <w:lvlOverride w:ilvl="0">
      <w:startOverride w:val="1"/>
    </w:lvlOverride>
  </w:num>
  <w:num w:numId="8">
    <w:abstractNumId w:val="9"/>
    <w:lvlOverride w:ilvl="0">
      <w:startOverride w:val="1"/>
    </w:lvlOverride>
  </w:num>
  <w:num w:numId="9">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2025-12-17T03:41:18.886Z</dcterms:created>
  <dcterms:modified xsi:type="dcterms:W3CDTF">2025-12-17T03:41:18.887Z</dcterms:modified>
</cp:coreProperties>
</file>

<file path=docProps/custom.xml><?xml version="1.0" encoding="utf-8"?>
<Properties xmlns="http://schemas.openxmlformats.org/officeDocument/2006/custom-properties" xmlns:vt="http://schemas.openxmlformats.org/officeDocument/2006/docPropsVTypes"/>
</file>