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0"/>
          <w:szCs w:val="40"/>
        </w:rPr>
        <w:t xml:space="preserve">SNOWFLAKE EXPERT CERTIFICATION</w:t>
      </w:r>
    </w:p>
    <w:p>
      <w:pPr>
        <w:spacing w:after="120" w:before="0"/>
        <w:jc w:val="center"/>
      </w:pPr>
      <w:r>
        <w:rPr>
          <w:rFonts w:ascii="Arial" w:cs="Arial" w:eastAsia="Arial" w:hAnsi="Arial"/>
          <w:b/>
          <w:bCs/>
          <w:color w:val="2E75B6"/>
          <w:sz w:val="30"/>
          <w:szCs w:val="30"/>
        </w:rPr>
        <w:t xml:space="preserve">Advanced Architecture &amp; Data Engineering</w:t>
      </w:r>
    </w:p>
    <w:p>
      <w:pPr>
        <w:spacing w:after="400" w:before="0"/>
        <w:jc w:val="center"/>
      </w:pPr>
      <w:r>
        <w:rPr>
          <w:rFonts w:ascii="Arial" w:cs="Arial" w:eastAsia="Arial" w:hAnsi="Arial"/>
          <w:b/>
          <w:bCs/>
          <w:color w:val="C00000"/>
          <w:sz w:val="28"/>
          <w:szCs w:val="28"/>
        </w:rPr>
        <w:t xml:space="preserve">ANSWER KEY &amp; DETAILED EXPLANATIONS</w:t>
      </w:r>
    </w:p>
    <w:p>
      <w:pPr>
        <w:pStyle w:val="Heading1"/>
        <w:spacing w:after="160" w:before="320"/>
      </w:pPr>
      <w:r>
        <w:rPr>
          <w:rFonts w:ascii="Arial" w:cs="Arial" w:eastAsia="Arial" w:hAnsi="Arial"/>
          <w:b/>
          <w:bCs/>
          <w:color w:val="1F4E79"/>
          <w:sz w:val="34"/>
          <w:szCs w:val="34"/>
        </w:rPr>
        <w:t xml:space="preserve">Quick Answer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Answers</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340"/>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Domain</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Q1</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C,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Q2</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C, 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Q3</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Q4</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D, E</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Q5</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B,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Q6</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C, E</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Q7</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B, C, E</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Q8</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Very Hard</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Data Engineer</w:t>
            </w:r>
          </w:p>
        </w:tc>
      </w:tr>
      <w:tr>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Q9</w:t>
            </w:r>
          </w:p>
        </w:tc>
        <w:tc>
          <w:tcPr>
            <w:tcW w:type="dxa" w:w="2340"/>
            <w:shd w:fill="EBF3FB" w:val="clear"/>
            <w:tcMar>
              <w:top w:type="dxa" w:w="60"/>
              <w:left w:type="dxa" w:w="120"/>
              <w:bottom w:type="dxa" w:w="60"/>
              <w:right w:type="dxa" w:w="120"/>
            </w:tcMar>
          </w:tcPr>
          <w:p>
            <w:r>
              <w:rPr>
                <w:rFonts w:ascii="Arial" w:cs="Arial" w:eastAsia="Arial" w:hAnsi="Arial"/>
                <w:b/>
                <w:bCs/>
                <w:color w:val="C00000"/>
                <w:sz w:val="20"/>
                <w:szCs w:val="20"/>
              </w:rPr>
              <w:t xml:space="preserve">A, C, D</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EBF3FB"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r>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Q10</w:t>
            </w:r>
          </w:p>
        </w:tc>
        <w:tc>
          <w:tcPr>
            <w:tcW w:type="dxa" w:w="2340"/>
            <w:shd w:fill="FFFFFF" w:val="clear"/>
            <w:tcMar>
              <w:top w:type="dxa" w:w="60"/>
              <w:left w:type="dxa" w:w="120"/>
              <w:bottom w:type="dxa" w:w="60"/>
              <w:right w:type="dxa" w:w="120"/>
            </w:tcMar>
          </w:tcPr>
          <w:p>
            <w:r>
              <w:rPr>
                <w:rFonts w:ascii="Arial" w:cs="Arial" w:eastAsia="Arial" w:hAnsi="Arial"/>
                <w:b/>
                <w:bCs/>
                <w:color w:val="C00000"/>
                <w:sz w:val="20"/>
                <w:szCs w:val="20"/>
              </w:rPr>
              <w:t xml:space="preserve">A, B, D, E</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Expert</w:t>
            </w:r>
          </w:p>
        </w:tc>
        <w:tc>
          <w:tcPr>
            <w:tcW w:type="dxa" w:w="2340"/>
            <w:shd w:fill="FFFFFF" w:val="clear"/>
            <w:tcMar>
              <w:top w:type="dxa" w:w="60"/>
              <w:left w:type="dxa" w:w="120"/>
              <w:bottom w:type="dxa" w:w="60"/>
              <w:right w:type="dxa" w:w="120"/>
            </w:tcMar>
          </w:tcPr>
          <w:p>
            <w:r>
              <w:rPr>
                <w:rFonts w:ascii="Arial" w:cs="Arial" w:eastAsia="Arial" w:hAnsi="Arial"/>
                <w:b w:val="false"/>
                <w:bCs w:val="false"/>
                <w:color w:val="000000"/>
                <w:sz w:val="20"/>
                <w:szCs w:val="20"/>
              </w:rPr>
              <w:t xml:space="preserve">SnowPro Advanced Architect</w:t>
            </w:r>
          </w:p>
        </w:tc>
      </w:tr>
    </w:tbl>
    <w:p>
      <w:pPr>
        <w:spacing w:after="80" w:before="80"/>
      </w:pPr>
      <w:r>
        <w:t xml:space="preserve"/>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1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financial services company ingests daily transaction CSV feeds from 12 regional banking systems into a Snowflake landing table TXNS_RAW. The table was created using CREATE TABLE ... USING TEMPLATE (SELECT ARRAY_AGG(OBJECT_CONSTRUCT(*)) FROM TABLE(INFER_SCHEMA(...))) from the first file, and ENABLE_SCHEMA_EVOLUTION = TRUE is set. One regional system begins including two new columns, BENEFICIARY_TAX_ID (a numeric identifier) and TRANSACTION_NOTES (free-form text), starting from day 15. The team observes that after the first evolving file loads, INFORMATION_SCHEMA.COLUMNS shows both new columns were added as VARCHAR. A downstream transformation table JOIN uses BENEFICIARY_TAX_ID for numeric arithmetic, causing type cast failures.</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statements CORRECTLY characterize schema evolution behavior and the correct architectural responses to this scenario?</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Schema evolution via COPY INTO automatically adds new columns as VARCHAR for CSV sources because CSV files have no embedded schema metadata, regardless of the actual data values in the file.</w:t>
      </w:r>
    </w:p>
    <w:p>
      <w:pPr>
        <w:spacing w:after="80" w:before="80"/>
        <w:ind w:left="720"/>
      </w:pPr>
      <w:r>
        <w:rPr>
          <w:rFonts w:ascii="Arial" w:cs="Arial" w:eastAsia="Arial" w:hAnsi="Arial"/>
          <w:b/>
          <w:bCs/>
          <w:color w:val="375623"/>
          <w:sz w:val="22"/>
          <w:szCs w:val="22"/>
        </w:rPr>
        <w:t xml:space="preserve">✓ B. The type cast failures can be prevented upstream by switching from CSV to Parquet for the regional feeds, since Parquet's embedded schema metadata allows schema evolution to infer and apply the correct numeric type for BENEFICIARY_TAX_ID.</w:t>
      </w:r>
    </w:p>
    <w:p>
      <w:pPr>
        <w:spacing w:after="80" w:before="80"/>
        <w:ind w:left="720"/>
      </w:pPr>
      <w:r>
        <w:rPr>
          <w:rFonts w:ascii="Arial" w:cs="Arial" w:eastAsia="Arial" w:hAnsi="Arial"/>
          <w:b/>
          <w:bCs/>
          <w:color w:val="375623"/>
          <w:sz w:val="22"/>
          <w:szCs w:val="22"/>
        </w:rPr>
        <w:t xml:space="preserve">✓ C. Enabling ENABLE_SCHEMA_EVOLUTION = TRUE without also setting MATCH_BY_COLUMN_NAME = CASE_INSENSITIVE on the COPY INTO statement would cause new columns to be matched by ordinal position, potentially loading BENEFICIARY_TAX_ID values into the wrong existing columns.</w:t>
      </w:r>
    </w:p>
    <w:p>
      <w:pPr>
        <w:spacing w:after="80" w:before="80"/>
        <w:ind w:left="720"/>
      </w:pPr>
      <w:r>
        <w:rPr>
          <w:rFonts w:ascii="Arial" w:cs="Arial" w:eastAsia="Arial" w:hAnsi="Arial"/>
          <w:b w:val="false"/>
          <w:bCs w:val="false"/>
          <w:color w:val="C00000"/>
          <w:sz w:val="22"/>
          <w:szCs w:val="22"/>
        </w:rPr>
        <w:t xml:space="preserve">✗ D. The correct remediation for the type issue is to issue ALTER TABLE TXNS_RAW ALTER COLUMN BENEFICIARY_TAX_ID SET DATA TYPE NUMBER after the column is added, then rely on schema evolution to add future columns directly as NUMBER.</w:t>
      </w:r>
    </w:p>
    <w:p>
      <w:pPr>
        <w:spacing w:after="80" w:before="80"/>
        <w:ind w:left="720"/>
      </w:pPr>
      <w:r>
        <w:rPr>
          <w:rFonts w:ascii="Arial" w:cs="Arial" w:eastAsia="Arial" w:hAnsi="Arial"/>
          <w:b/>
          <w:bCs/>
          <w:color w:val="375623"/>
          <w:sz w:val="22"/>
          <w:szCs w:val="22"/>
        </w:rPr>
        <w:t xml:space="preserve">✓ E. A best practice to prevent wide evolving tables from increasing downstream query cost is to expose reporting tables through stable views that project only the needed columns, while allowing the landing table to evolve freely.</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C,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6 document explicitly states: "CSV has no schema metadata; all columns default to VARCHAR unless TYPE option is set." Schema evolution for CSV always adds new columns as VARCHAR. This is a known and documented limitation of CSV-based schema evolution versus binary formats.</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Day 6 document states that Parquet/Avro/ORC have embedded schema metadata, and "Types map directly to Snowflake types; most reliable." Switching to Parquet would provide reliable type inference so BENEFICIARY_TAX_ID would be inferred as a numeric type directly during schema evolution.</w:t>
      </w:r>
    </w:p>
    <w:p>
      <w:pPr>
        <w:spacing w:after="8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Day 6 document explicitly warns: "Enabling schema evolution but forgetting MATCH_BY_COLUMN_NAME: columns are matched by position, causing data to land in wrong columns." Without MATCH_BY_COLUMN_NAME = CASE_INSENSITIVE, column mapping defaults to ordinal position, which would be catastrophic when new columns appear between existing ones.</w:t>
      </w:r>
    </w:p>
    <w:p>
      <w:pPr>
        <w:spacing w:after="8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This is a plausible-sounding remediation but contains a false premise. Once a column is added as VARCHAR via schema evolution for CSV, altering it to NUMBER does not change how future schema evolution infers types for that same column from CSV files — the column will continue defaulting to VARCHAR on new additions. More critically, ALTER COLUMN to a narrower or incompatible type on existing VARCHAR data will fail if data cannot be cast. Schema evolution does not "remember" previously corrected types for future files.</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The Day 6 document explicitly recommends: "Create reporting views with only 'core' columns. Analysts query stable views, while backend table can evolve freely." This is the documented best practice for combining pipeline flexibility with query stability and cost control.</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Schema evolution CSV type inference limitation  |  MATCH_BY_COLUMN_NAME positional vs name-based matching  |  Parquet vs CSV type fidelity in schema evolution  |  Stable view pattern over evolving landing tables  |  ALTER TABLE type compatibility with evolved VARCHAR columns</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2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An enterprise data warehouse team implements an SCD Type 2 pipeline for a DIM_CUSTOMER table. The pipeline uses a JavaScript stored procedure that hashes key attributes, detects changes, expires old rows (IS_CURRENT = FALSE, sets END_DATE), and inserts new rows (IS_CURRENT = TRUE, new surrogate key). A Snowflake Task runs this procedure every hour. A data analyst reports that a report showing "revenue by customer's current region" is producing inflated results after the pipeline ran. Investigation shows some customer rows have IS_CURRENT = TRUE for multiple versions simultaneously — the expiration logic missed rows from one hourly run.</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correctly explain the root cause and valid architectural safeguards for this SCD Type 2 pipeline failure?</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The root cause is that the JavaScript stored procedure's expiration UPDATE and INSERT are not wrapped in an explicit transaction. If the session is interrupted between the UPDATE and INSERT steps, the new row is inserted without the old row being expired, creating dual IS_CURRENT = TRUE rows for the same customer.</w:t>
      </w:r>
    </w:p>
    <w:p>
      <w:pPr>
        <w:spacing w:after="80" w:before="80"/>
        <w:ind w:left="720"/>
      </w:pPr>
      <w:r>
        <w:rPr>
          <w:rFonts w:ascii="Arial" w:cs="Arial" w:eastAsia="Arial" w:hAnsi="Arial"/>
          <w:b w:val="false"/>
          <w:bCs w:val="false"/>
          <w:color w:val="C00000"/>
          <w:sz w:val="22"/>
          <w:szCs w:val="22"/>
        </w:rPr>
        <w:t xml:space="preserve">✗ B. A hash-based change detection approach using HASH(*) or MD5 of key columns is inherently unreliable because Snowflake's HASH function is non-deterministic across versions and should be replaced with column-by-column explicit comparisons.</w:t>
      </w:r>
    </w:p>
    <w:p>
      <w:pPr>
        <w:spacing w:after="80" w:before="80"/>
        <w:ind w:left="720"/>
      </w:pPr>
      <w:r>
        <w:rPr>
          <w:rFonts w:ascii="Arial" w:cs="Arial" w:eastAsia="Arial" w:hAnsi="Arial"/>
          <w:b/>
          <w:bCs/>
          <w:color w:val="375623"/>
          <w:sz w:val="22"/>
          <w:szCs w:val="22"/>
        </w:rPr>
        <w:t xml:space="preserve">✓ C. The SCD Type 2 pattern requires a surrogate key, effective date (START_DATE), expiry date (END_DATE), and IS_CURRENT flag. A missing or incorrect surrogate key generation (e.g., using sequence.NEXTVAL that was not properly incremented) can cause duplicate active rows.</w:t>
      </w:r>
    </w:p>
    <w:p>
      <w:pPr>
        <w:spacing w:after="80" w:before="80"/>
        <w:ind w:left="720"/>
      </w:pPr>
      <w:r>
        <w:rPr>
          <w:rFonts w:ascii="Arial" w:cs="Arial" w:eastAsia="Arial" w:hAnsi="Arial"/>
          <w:b/>
          <w:bCs/>
          <w:color w:val="375623"/>
          <w:sz w:val="22"/>
          <w:szCs w:val="22"/>
        </w:rPr>
        <w:t xml:space="preserve">✓ D. The report is inflated because fact tables join to DIM_CUSTOMER on the natural key (CUSTOMER_ID). When multiple IS_CURRENT = TRUE rows exist for the same CUSTOMER_ID, the join fans out producing duplicate fact row matches and inflated aggregates.</w:t>
      </w:r>
    </w:p>
    <w:p>
      <w:pPr>
        <w:spacing w:after="80" w:before="80"/>
        <w:ind w:left="720"/>
      </w:pPr>
      <w:r>
        <w:rPr>
          <w:rFonts w:ascii="Arial" w:cs="Arial" w:eastAsia="Arial" w:hAnsi="Arial"/>
          <w:b w:val="false"/>
          <w:bCs w:val="false"/>
          <w:color w:val="C00000"/>
          <w:sz w:val="22"/>
          <w:szCs w:val="22"/>
        </w:rPr>
        <w:t xml:space="preserve">✗ E. Enabling a Snowflake Stream on the DIM_CUSTOMER table would automatically prevent duplicate IS_CURRENT = TRUE rows by enforcing SCD Type 2 constraints at the platform level.</w:t>
      </w:r>
    </w:p>
    <w:p>
      <w:pPr>
        <w:spacing w:after="80" w:before="80"/>
      </w:pPr>
      <w:r>
        <w:t xml:space="preserve"/>
      </w:r>
    </w:p>
    <w:p>
      <w:pPr>
        <w:spacing w:after="120" w:before="80"/>
      </w:pPr>
      <w:r>
        <w:rPr>
          <w:rFonts w:ascii="Arial" w:cs="Arial" w:eastAsia="Arial" w:hAnsi="Arial"/>
          <w:b/>
          <w:bCs/>
          <w:color w:val="C00000"/>
          <w:sz w:val="24"/>
          <w:szCs w:val="24"/>
        </w:rPr>
        <w:t xml:space="preserve">✅ Correct Answers: A, C, D</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6 document explicitly states that the SCD Type 2 stored procedure performs: "Expiration of old records (Is_Current = FALSE), Insertion of new records (Is_Current = TRUE)." These are two separate DML operations. Without wrapping them in BEGIN TRANSACTION / COMMIT, an interruption between the UPDATE and INSERT leaves the table in an inconsistent state — new row inserted, old row not expired.</w:t>
      </w:r>
    </w:p>
    <w:p>
      <w:pPr>
        <w:spacing w:after="80" w:before="100"/>
        <w:ind w:left="360"/>
      </w:pPr>
      <w:r>
        <w:rPr>
          <w:rFonts w:ascii="Arial" w:cs="Arial" w:eastAsia="Arial" w:hAnsi="Arial"/>
          <w:b/>
          <w:bCs/>
          <w:color w:val="C00000"/>
          <w:sz w:val="22"/>
          <w:szCs w:val="22"/>
        </w:rPr>
        <w:t xml:space="preserve">Option B — </w:t>
      </w:r>
      <w:r>
        <w:rPr>
          <w:rFonts w:ascii="Arial" w:cs="Arial" w:eastAsia="Arial" w:hAnsi="Arial"/>
          <w:sz w:val="22"/>
          <w:szCs w:val="22"/>
        </w:rPr>
        <w:t xml:space="preserve">B — INCORRECT. This is a plausible but incorrect distractor. Snowflake's HASH() and HASH_AGG() functions are deterministic for the same input data within a query execution. While column-by-column comparison is more transparent, hash-based change detection is a well-established and valid pattern in Snowflake SCD pipelines. The claim that HASH is "non-deterministic across versions" is not documented behavior.</w:t>
      </w:r>
    </w:p>
    <w:p>
      <w:pPr>
        <w:spacing w:after="8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Day 6 document describes SCD Type 2 design as requiring: "a new surrogate key, effective dates, and current-row indicators." A surrogate key generation failure — for example, a sequence that was not called atomically or was reused — can result in multiple rows sharing the same surrogate key or natural key with IS_CURRENT = TRUE. This is a real production failure mode for SCD implementations.</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Day 6 document explains: "Fact tables join to the dimension using the surrogate key, which points to the version of the dimension that was current at the time of the transaction." When the join is incorrectly on natural key (CUSTOMER_ID) and multiple IS_CURRENT = TRUE rows exist, each fact row matches all active dimension rows — creating a Cartesian fan-out and inflated aggregates. This is the classic "dimension explosion" problem from SCD Type 2 implementation errors.</w:t>
      </w:r>
    </w:p>
    <w:p>
      <w:pPr>
        <w:spacing w:after="8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Snowflake Streams are change data capture objects that track DML changes (INSERT, UPDATE, DELETE) on a source table. They do not enforce any business logic or SCD constraints. A Stream on DIM_CUSTOMER would capture that multiple IS_CURRENT = TRUE rows were inserted, but it cannot prevent or detect the logical inconsistency. Enforcing SCD correctness is the responsibility of the stored procedure logic, not the Stream infrastructure.</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SCD Type 2 transactional integrity  |  Surrogate key generation in SCD pipelines  |  Fact-dimension join fan-out from duplicate SCD rows  |  JavaScript stored procedure atomicity  |  Stream limitations for business logic enforcement</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 SnowPro Advanced Architect</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3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data engineering team builds a Streamlit in Snowflake application that serves a real-time sales dashboard for 200 concurrent regional managers. The app queries a 500 GB permanent table SALES_FACT using several aggregation queries and is connected to a dedicated MEDIUM virtual warehouse. After 3 weeks in production, the finance team reports a 400% increase in the monthly Snowflake bill. The app uses standard Snowflake connector queries without any caching. The team observes that the warehouse rarely auto-suspends because the WebSocket connections from active browser sessions keep it running continuously.</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strategies would DIRECTLY reduce the compute cost of this Streamlit in Snowflake deployment?</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Using @st.cache_data on the Streamlit functions that execute the aggregation queries, so that repeated calls with the same parameters return cached results from the Streamlit layer without re-executing warehouse queries.</w:t>
      </w:r>
    </w:p>
    <w:p>
      <w:pPr>
        <w:spacing w:after="80" w:before="80"/>
        <w:ind w:left="720"/>
      </w:pPr>
      <w:r>
        <w:rPr>
          <w:rFonts w:ascii="Arial" w:cs="Arial" w:eastAsia="Arial" w:hAnsi="Arial"/>
          <w:b/>
          <w:bCs/>
          <w:color w:val="375623"/>
          <w:sz w:val="22"/>
          <w:szCs w:val="22"/>
        </w:rPr>
        <w:t xml:space="preserve">✓ B. Reducing the Streamlit idle session timeout by configuring streamlitSleepTimeoutMinutes in a .streamlit/config.toml file deployed with the app, so the WebSocket connection closes sooner on inactive sessions, allowing the warehouse to auto-suspend.</w:t>
      </w:r>
    </w:p>
    <w:p>
      <w:pPr>
        <w:spacing w:after="80" w:before="80"/>
        <w:ind w:left="720"/>
      </w:pPr>
      <w:r>
        <w:rPr>
          <w:rFonts w:ascii="Arial" w:cs="Arial" w:eastAsia="Arial" w:hAnsi="Arial"/>
          <w:b w:val="false"/>
          <w:bCs w:val="false"/>
          <w:color w:val="C00000"/>
          <w:sz w:val="22"/>
          <w:szCs w:val="22"/>
        </w:rPr>
        <w:t xml:space="preserve">✗ C. Switching from Snowflake's result cache to a dedicated Redis external caching layer will eliminate warehouse compute consumption entirely for all dashboard queries.</w:t>
      </w:r>
    </w:p>
    <w:p>
      <w:pPr>
        <w:spacing w:after="80" w:before="80"/>
        <w:ind w:left="720"/>
      </w:pPr>
      <w:r>
        <w:rPr>
          <w:rFonts w:ascii="Arial" w:cs="Arial" w:eastAsia="Arial" w:hAnsi="Arial"/>
          <w:b/>
          <w:bCs/>
          <w:color w:val="375623"/>
          <w:sz w:val="22"/>
          <w:szCs w:val="22"/>
        </w:rPr>
        <w:t xml:space="preserve">✓ D. Refactoring dashboard aggregations into a Dynamic Table with a TARGET_LAG matching the freshness requirement (e.g., 15 minutes), and pointing the Streamlit app to query the pre-aggregated Dynamic Table instead of the raw SALES_FACT table.</w:t>
      </w:r>
    </w:p>
    <w:p>
      <w:pPr>
        <w:spacing w:after="80" w:before="80"/>
        <w:ind w:left="720"/>
      </w:pPr>
      <w:r>
        <w:rPr>
          <w:rFonts w:ascii="Arial" w:cs="Arial" w:eastAsia="Arial" w:hAnsi="Arial"/>
          <w:b w:val="false"/>
          <w:bCs w:val="false"/>
          <w:color w:val="C00000"/>
          <w:sz w:val="22"/>
          <w:szCs w:val="22"/>
        </w:rPr>
        <w:t xml:space="preserve">✗ E. Splitting the 200 concurrent users across multiple smaller warehouses using Streamlit's role-based routing logic ensures each warehouse handles fewer concurrent queries, reducing per-user credit consumption.</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D</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Streamlit in Snowflake document explicitly recommends: "@st.cache_data for repeat queries — reduces repeated warehouse consumption." With 200 concurrent users viewing the same dashboard, many will fire identical queries. Caching at the Streamlit layer (not just at Snowflake's result cache layer) prevents repeated warehouse submissions, directly cutting compute costs.</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Streamlit document explicitly states: "The warehouse remains active while the WebSocket connection (between the user's browser and the Streamlit app) is open; when it's idle (approx ~15 minutes) the connection expires and the warehouse can auto-suspend." It also explicitly documents the fix: "You can adjust the timeout by providing a config.toml in the stage (under .streamlit/) with [snowflake.sleep] streamlitSleepTimeoutMinutes = X settings." Reducing this timeout for inactive sessions directly reduces warehouse-on time and therefore cost.</w:t>
      </w:r>
    </w:p>
    <w:p>
      <w:pPr>
        <w:spacing w:after="8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Snowflake does not support external caching layers like Redis as a native integration within Streamlit in Snowflake. More importantly, Snowflake's result cache already provides free zero-compute query result serving for identical queries within 24 hours. An external Redis layer would require outbound network calls from within Snowflake, which the Streamlit document notes may be restricted by network policies. This option also misrepresents how query result caching works in the Snowflake + Streamlit context.</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Day 7 document describes Dynamic Tables as "Snowflake's declarative data pipeline feature" where you "set a target lag" and Snowflake "automatically monitors the source tables and refreshes the dynamic table." Pre-aggregating SALES_FACT into a Dynamic Table with a 15-minute lag means the Streamlit app queries a small, pre-computed result set rather than repeatedly scanning 500 GB. This massively reduces per-query compute cost for the dashboard workload.</w:t>
      </w:r>
    </w:p>
    <w:p>
      <w:pPr>
        <w:spacing w:after="8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Splitting users across multiple warehouses does not reduce per-user credit consumption — it simply distributes the same total workload across more warehouses. Each warehouse still runs the same queries against SALES_FACT. Without caching or pre-aggregation, the total compute consumed remains the same or higher (due to cache cold-start on each warehouse). Multiple smaller warehouses also fragment the warehouse cache, reducing hit rates.</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Streamlit st.cache_data cost optimization  |  WebSocket session and warehouse auto-suspend behavior  |  streamlitSleepTimeoutMinutes configuration  |  Dynamic Table for pre-aggregation cost reduction  |  Multi-warehouse concurrency tradeoffs</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4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An architect evaluates table type selection for a new enterprise data platform. The requirements are: (R1) A customer master table requiring point-in-time query capability for compliance audits going back 60 days. (R2) An ETL intermediate results table that processes 50 GB daily, is reproducible from source, and must minimize storage costs while persisting across pipeline runs. (R3) A real-time application serving 10,000 single-row lookups per second with sub-5ms latency requirements alongside analytical aggregation queries. (R4) A telemetry logging table for Snowflake application events, ingested through the TELEMETRY schema. The architect must choose the correct table type for each requirement.</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table type assignments are CORRECT for the stated requirements?</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R1 (60-day compliance audit): Permanent table with DATA_RETENTION_TIME_IN_DAYS = 60 on Enterprise Edition is the correct choice, as it supports Time Travel up to 90 days and provides Fail-Safe protection.</w:t>
      </w:r>
    </w:p>
    <w:p>
      <w:pPr>
        <w:spacing w:after="80" w:before="80"/>
        <w:ind w:left="720"/>
      </w:pPr>
      <w:r>
        <w:rPr>
          <w:rFonts w:ascii="Arial" w:cs="Arial" w:eastAsia="Arial" w:hAnsi="Arial"/>
          <w:b/>
          <w:bCs/>
          <w:color w:val="375623"/>
          <w:sz w:val="22"/>
          <w:szCs w:val="22"/>
        </w:rPr>
        <w:t xml:space="preserve">✓ B. R2 (ETL intermediate, reproducible): Transient table is the correct choice because it persists across sessions (unlike temporary), has maximum 1-day Time Travel, and has zero Fail-Safe period — eliminating the 7-day Fail-Safe storage cost of permanent tables.</w:t>
      </w:r>
    </w:p>
    <w:p>
      <w:pPr>
        <w:spacing w:after="80" w:before="80"/>
        <w:ind w:left="720"/>
      </w:pPr>
      <w:r>
        <w:rPr>
          <w:rFonts w:ascii="Arial" w:cs="Arial" w:eastAsia="Arial" w:hAnsi="Arial"/>
          <w:b w:val="false"/>
          <w:bCs w:val="false"/>
          <w:color w:val="C00000"/>
          <w:sz w:val="22"/>
          <w:szCs w:val="22"/>
        </w:rPr>
        <w:t xml:space="preserve">✗ C. R3 (10K single-row lookups/sec, sub-5ms): Dynamic table is the correct choice because it auto-refreshes data and its columnar micro-partition storage is optimized for high-concurrency point lookups.</w:t>
      </w:r>
    </w:p>
    <w:p>
      <w:pPr>
        <w:spacing w:after="80" w:before="80"/>
        <w:ind w:left="720"/>
      </w:pPr>
      <w:r>
        <w:rPr>
          <w:rFonts w:ascii="Arial" w:cs="Arial" w:eastAsia="Arial" w:hAnsi="Arial"/>
          <w:b/>
          <w:bCs/>
          <w:color w:val="375623"/>
          <w:sz w:val="22"/>
          <w:szCs w:val="22"/>
        </w:rPr>
        <w:t xml:space="preserve">✓ D. R3 (10K single-row lookups/sec, sub-5ms): Hybrid table (Unistore) is the correct choice because it provides row-level locking and is designed for OLTP-style point lookups alongside OLAP analytical workloads.</w:t>
      </w:r>
    </w:p>
    <w:p>
      <w:pPr>
        <w:spacing w:after="80" w:before="80"/>
        <w:ind w:left="720"/>
      </w:pPr>
      <w:r>
        <w:rPr>
          <w:rFonts w:ascii="Arial" w:cs="Arial" w:eastAsia="Arial" w:hAnsi="Arial"/>
          <w:b/>
          <w:bCs/>
          <w:color w:val="375623"/>
          <w:sz w:val="22"/>
          <w:szCs w:val="22"/>
        </w:rPr>
        <w:t xml:space="preserve">✓ E. R4 (Telemetry logging): Event table is the correct choice, as it is Snowflake's purpose-built table type for telemetry and log ingestion from the Snowflake Native App framework and OpenTelemetry sources.</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D,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7 document confirms: "Permanent tables: Default Time Travel: 1 day (configurable 0–90 on Enterprise)" and "Fail-Safe: 7 days (non-configurable)." Enterprise Edition allows up to 90 days, so setting DATA_RETENTION_TIME_IN_DAYS = 60 is valid and meets R1's 60-day compliance requirement. The permanent table is the unambiguously correct choice for compliance-grade point-in-time querying.</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Day 7 document explicitly states transient tables have "No Fail-Safe protection (unlike permanent tables)" and "Persists across sessions (unlike temporary tables)" and are "ideal for data that needs to survive beyond a session but is reproducible from upstream sources — such as ETL staging layers." This perfectly matches R2: persists across pipeline runs, reproducible, no Fail-Safe = reduced storage cost.</w:t>
      </w:r>
    </w:p>
    <w:p>
      <w:pPr>
        <w:spacing w:after="8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Dynamic tables are declarative pipeline objects designed for automated data transformations with configurable lag — they are backed by columnar micro-partition storage optimized for analytical scans, NOT for OLTP-style sub-5ms single-row lookups. The Day 7 document describes dynamic tables as: "a SQL query over source tables with a target lag. Snowflake automatically monitors the source tables and refreshes the dynamic table." This is an analytical pattern, not a transactional lookup pattern.</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Day 7 document identifies Hybrid tables as "Hybrid Tables (Unistore): OLTP + OLAP Unified" and describes them as providing "row-level locking." Hybrid tables are specifically architected to serve high-concurrency single-row transactional workloads (sub-millisecond to low-millisecond lookups) while also supporting analytical queries — directly matching R3's requirements.</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The Day 7 document explicitly lists Event tables as: "Event Tables: Telemetry &amp; Logging" with the description "Telemetry &amp; log ingestion" and places them under the Snowflake internal table category. They are the purpose-built table type for ingesting telemetry events from Snowflake Native Apps and observability pipelines.</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Table type selection decision framework  |  Transient vs permanent Fail-Safe storage cost difference  |  Hybrid table OLTP capabilities vs Dynamic table analytics  |  Event table telemetry use case  |  Enterprise Edition Time Travel limits</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5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data team builds a Snowflake Iceberg table pipeline with an external volume pointing to an S3 bucket. The table is created using CATALOG = 'SNOWFLAKE' and EXTERNAL_VOLUME = 'iceberg_vol'. The team then attempts to create a Snowflake Stream on the Iceberg table for CDC, set up Automatic Clustering on ORDER_DATE, configure a 30-day Time Travel policy, and apply a Dynamic Data Masking policy on the SSN column. They also test zero-copy cloning of the Iceberg table. Finally, a failover test replicates the Iceberg database to a secondary region.</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Based on the Iceberg table architecture and the documented limitations from both the Day 8 and Day 7 training materials, which of the following operations are SUPPORTED on Snowflake-managed Iceberg tables?</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val="false"/>
          <w:bCs w:val="false"/>
          <w:color w:val="C00000"/>
          <w:sz w:val="22"/>
          <w:szCs w:val="22"/>
        </w:rPr>
        <w:t xml:space="preserve">✗ A. Creating a Snowflake Stream for CDC on the Iceberg table to capture row-level changes via METADATA$ACTION, METADATA$ISUPDATE, and METADATA$ROW_ID columns.</w:t>
      </w:r>
    </w:p>
    <w:p>
      <w:pPr>
        <w:spacing w:after="80" w:before="80"/>
        <w:ind w:left="720"/>
      </w:pPr>
      <w:r>
        <w:rPr>
          <w:rFonts w:ascii="Arial" w:cs="Arial" w:eastAsia="Arial" w:hAnsi="Arial"/>
          <w:b/>
          <w:bCs/>
          <w:color w:val="375623"/>
          <w:sz w:val="22"/>
          <w:szCs w:val="22"/>
        </w:rPr>
        <w:t xml:space="preserve">✓ B. Applying a Dynamic Data Masking policy to the SSN column of the Iceberg table, which will be enforced at query time by the Cloud Services layer.</w:t>
      </w:r>
    </w:p>
    <w:p>
      <w:pPr>
        <w:spacing w:after="80" w:before="80"/>
        <w:ind w:left="720"/>
      </w:pPr>
      <w:r>
        <w:rPr>
          <w:rFonts w:ascii="Arial" w:cs="Arial" w:eastAsia="Arial" w:hAnsi="Arial"/>
          <w:b w:val="false"/>
          <w:bCs w:val="false"/>
          <w:color w:val="C00000"/>
          <w:sz w:val="22"/>
          <w:szCs w:val="22"/>
        </w:rPr>
        <w:t xml:space="preserve">✗ C. Setting DATA_RETENTION_TIME_IN_DAYS = 30 on the Iceberg table to enable 30-day Time Travel for point-in-time queries using the AT (TIMESTAMP =&gt;) syntax.</w:t>
      </w:r>
    </w:p>
    <w:p>
      <w:pPr>
        <w:spacing w:after="80" w:before="80"/>
        <w:ind w:left="720"/>
      </w:pPr>
      <w:r>
        <w:rPr>
          <w:rFonts w:ascii="Arial" w:cs="Arial" w:eastAsia="Arial" w:hAnsi="Arial"/>
          <w:b w:val="false"/>
          <w:bCs w:val="false"/>
          <w:color w:val="C00000"/>
          <w:sz w:val="22"/>
          <w:szCs w:val="22"/>
        </w:rPr>
        <w:t xml:space="preserve">✗ D. Performing zero-copy cloning (CREATE TABLE cloned_table CLONE iceberg_table) of the Iceberg table to create an instant, zero-storage-cost copy.</w:t>
      </w:r>
    </w:p>
    <w:p>
      <w:pPr>
        <w:spacing w:after="80" w:before="80"/>
        <w:ind w:left="720"/>
      </w:pPr>
      <w:r>
        <w:rPr>
          <w:rFonts w:ascii="Arial" w:cs="Arial" w:eastAsia="Arial" w:hAnsi="Arial"/>
          <w:b/>
          <w:bCs/>
          <w:color w:val="375623"/>
          <w:sz w:val="22"/>
          <w:szCs w:val="22"/>
        </w:rPr>
        <w:t xml:space="preserve">✓ E. Creating an EXTERNAL VOLUME pointing to the customer-managed S3 bucket and using it as the storage location for the Iceberg table's data and metadata files.</w:t>
      </w:r>
    </w:p>
    <w:p>
      <w:pPr>
        <w:spacing w:after="80" w:before="80"/>
      </w:pPr>
      <w:r>
        <w:t xml:space="preserve"/>
      </w:r>
    </w:p>
    <w:p>
      <w:pPr>
        <w:spacing w:after="120" w:before="80"/>
      </w:pPr>
      <w:r>
        <w:rPr>
          <w:rFonts w:ascii="Arial" w:cs="Arial" w:eastAsia="Arial" w:hAnsi="Arial"/>
          <w:b/>
          <w:bCs/>
          <w:color w:val="C00000"/>
          <w:sz w:val="24"/>
          <w:szCs w:val="24"/>
        </w:rPr>
        <w:t xml:space="preserve">✅ Correct Answers: B,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C00000"/>
          <w:sz w:val="22"/>
          <w:szCs w:val="22"/>
        </w:rPr>
        <w:t xml:space="preserve">Option A — </w:t>
      </w:r>
      <w:r>
        <w:rPr>
          <w:rFonts w:ascii="Arial" w:cs="Arial" w:eastAsia="Arial" w:hAnsi="Arial"/>
          <w:sz w:val="22"/>
          <w:szCs w:val="22"/>
        </w:rPr>
        <w:t xml:space="preserve">A — INCORRECT. The Day 7 document's stream compatibility table documents that Streams are NOT supported on Iceberg tables. Streams rely on Snowflake's native micro-partition change-tracking metadata mechanism. Iceberg tables store data in open-format Parquet files on external S3 storage with Iceberg-format metadata — they do not use Snowflake's internal micro-partition METADATA$ tracking infrastructure. Therefore, CDC via Snowflake Streams is not available on Iceberg tables.</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Dynamic Data Masking policies are enforced by the Cloud Services layer at query time. They are applied to column values as they are returned to the user, regardless of the underlying storage format. The Day 7 table confirms Iceberg tables use "External (customer-managed)" storage but masking policies operate independently at the query execution layer. Governance policies (masking, row access policies) are compatible with Snowflake-managed Iceberg tables.</w:t>
      </w:r>
    </w:p>
    <w:p>
      <w:pPr>
        <w:spacing w:after="8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The Day 7 table explicitly shows that Iceberg tables have "None" for Time Travel. Iceberg tables use Iceberg snapshot-based metadata for historical querying, not Snowflake's native micro-partition Time Travel mechanism. Setting DATA_RETENTION_TIME_IN_DAYS on an Iceberg table in the traditional Snowflake sense is not applicable — and full 30-day Time Travel as available on permanent tables is not supported.</w:t>
      </w:r>
    </w:p>
    <w:p>
      <w:pPr>
        <w:spacing w:after="8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Zero-copy cloning relies on Snowflake's native micro-partition copy-on-write mechanism within Snowflake-managed internal storage. Iceberg tables store data externally in customer-managed S3 as Parquet files. Snowflake cannot perform a zero-copy clone of externally managed Iceberg format files — the copy-on-write metadata pointer mechanism is internal to Snowflake's storage engine. The Day 7 table shows no cloning support for Iceberg tables.</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The Day 8 document's entire hands-on lab is built around this pattern. The first step is: "Create External Volume: External Volumes hold the File data and table metadata, all in customer-supplied storage." The lab explicitly demonstrates CREATE EXTERNAL VOLUME pointing to an S3 bucket and then CREATE ICEBERG TABLE with EXTERNAL_VOLUME = '...' and CATALOG = 'SNOWFLAKE'. This is the foundational, supported architecture for Snowflake-managed Iceberg tables.</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Iceberg table supported vs unsupported operations  |  Stream incompatibility with Iceberg tables  |  Dynamic Data Masking governance on Iceberg  |  Zero-copy clone limitation for external storage  |  External Volume as foundational Iceberg architecture component  |  Iceberg Time Travel vs native Snowflake Time Travel</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6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financial institution runs a production Snowflake pipeline where a MERGE-based SCD Type 2 procedure is called by a Snowflake Task. The task runs every hour. An architect considers adding a Stream on the staging table STG_CUSTOMER to replace the "full table scan for changes" approach currently in the MERGE. The team also maintains a separate TEMP_AUDIT table (created as a temporary table) used inside the stored procedure to hold changed records for an intra-procedure audit log. After each run, the procedure checks if TEMP_AUDIT has rows to send a notification. However, during one nightly maintenance window, the Snowflake session running the procedure timed out, and the TEMP_AUDIT table was automatically dropped.</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architectural observations and design corrections are CORRECT for this pipeline?</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The TEMP_AUDIT table being dropped on session timeout is expected behavior for temporary tables. Replacing TEMP_AUDIT with a transient table would preserve the audit rows across session boundaries while still avoiding Fail-Safe storage costs.</w:t>
      </w:r>
    </w:p>
    <w:p>
      <w:pPr>
        <w:spacing w:after="80" w:before="80"/>
        <w:ind w:left="720"/>
      </w:pPr>
      <w:r>
        <w:rPr>
          <w:rFonts w:ascii="Arial" w:cs="Arial" w:eastAsia="Arial" w:hAnsi="Arial"/>
          <w:b/>
          <w:bCs/>
          <w:color w:val="375623"/>
          <w:sz w:val="22"/>
          <w:szCs w:val="22"/>
        </w:rPr>
        <w:t xml:space="preserve">✓ B. A Snowflake Stream placed on STG_CUSTOMER will track all INSERT, UPDATE, and DELETE DML operations and expose them via METADATA$ACTION and METADATA$ISUPDATE columns, allowing the MERGE to process only changed rows rather than scanning the full staging table.</w:t>
      </w:r>
    </w:p>
    <w:p>
      <w:pPr>
        <w:spacing w:after="80" w:before="80"/>
        <w:ind w:left="720"/>
      </w:pPr>
      <w:r>
        <w:rPr>
          <w:rFonts w:ascii="Arial" w:cs="Arial" w:eastAsia="Arial" w:hAnsi="Arial"/>
          <w:b/>
          <w:bCs/>
          <w:color w:val="375623"/>
          <w:sz w:val="22"/>
          <w:szCs w:val="22"/>
        </w:rPr>
        <w:t xml:space="preserve">✓ C. If the Stream on STG_CUSTOMER is not consumed within the stream's stale_after window (determined by the source table's DATA_RETENTION_TIME_IN_DAYS), the stream becomes stale. If the hourly task fails for more than 1 day (assuming default retention), the stream's offset cannot be reconstructed from Time Travel history.</w:t>
      </w:r>
    </w:p>
    <w:p>
      <w:pPr>
        <w:spacing w:after="80" w:before="80"/>
        <w:ind w:left="720"/>
      </w:pPr>
      <w:r>
        <w:rPr>
          <w:rFonts w:ascii="Arial" w:cs="Arial" w:eastAsia="Arial" w:hAnsi="Arial"/>
          <w:b w:val="false"/>
          <w:bCs w:val="false"/>
          <w:color w:val="C00000"/>
          <w:sz w:val="22"/>
          <w:szCs w:val="22"/>
        </w:rPr>
        <w:t xml:space="preserve">✗ D. Snowflake temporary tables created within a stored procedure persist until the stored procedure call stack returns, after which they are automatically dropped regardless of session state.</w:t>
      </w:r>
    </w:p>
    <w:p>
      <w:pPr>
        <w:spacing w:after="80" w:before="80"/>
        <w:ind w:left="720"/>
      </w:pPr>
      <w:r>
        <w:rPr>
          <w:rFonts w:ascii="Arial" w:cs="Arial" w:eastAsia="Arial" w:hAnsi="Arial"/>
          <w:b/>
          <w:bCs/>
          <w:color w:val="375623"/>
          <w:sz w:val="22"/>
          <w:szCs w:val="22"/>
        </w:rPr>
        <w:t xml:space="preserve">✓ E. The MERGE statement in the SCD Type 2 procedure can safely reference the Stream object as the source (USING stream_name) so that each task run processes only new changes, eliminating the need for hash-based full-table change detection.</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C,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7 document explicitly states temporary tables are "Session Scope: Temporary tables persist only for the remainder of the session. If the session ends, the table is deleted automatically." And for transient tables: "Unlike temporary tables, transient tables persist until explicitly dropped and are accessible across sessions" with "no Fail-Safe period." Replacing TEMP_AUDIT with a transient table correctly solves the session timeout data loss while avoiding the 7-day Fail-Safe cost of a permanent table.</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Day 7 document on Streams states: "Streams: Change Data Capture — METADATA$ACTION and METADATA$ISUPDATE columns." Streams track DML changes (INSERT/UPDATE/DELETE) on the source table and expose them with these metadata columns. The SCD Type 2 MERGE can use the stream as the source, processing only the delta rows rather than full table comparison.</w:t>
      </w:r>
    </w:p>
    <w:p>
      <w:pPr>
        <w:spacing w:after="8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This directly mirrors the stream staleness mechanics documented across the training materials. If the task fails and doesn't consume the stream for a period exceeding the source table's DATA_RETENTION_TIME_IN_DAYS (default 1 day on Standard edition), the stream becomes stale because the Time Travel offset needed to reconstruct the change window is no longer available. This is a real production risk for hourly tasks with default retention settings.</w:t>
      </w:r>
    </w:p>
    <w:p>
      <w:pPr>
        <w:spacing w:after="8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This is a plausible but incorrect statement. In Snowflake, temporary tables are scoped to the SESSION, not to the stored procedure call stack. A temporary table created inside a stored procedure persists for the entire session duration, not just until the procedure returns. Multiple procedure calls within the same session can access the same temporary table. The table is dropped only when the session ends.</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This is a documented and standard Snowflake pattern. The Day 7 document describes streams as supporting "8. Streams &amp; Tasks on Different Table Types" with tasks consuming stream data. Using MERGE INTO dim_customer USING stream_name src ON ... allows the task to process only the changed rows captured in the stream, which is more efficient and accurate than full-table hash comparison.</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Temporary vs transient table session scope  |  Stream METADATA columns for CDC  |  Stream staleness and DATA_RETENTION dependency  |  Stored procedure temporary table lifecycle  |  MERGE with Stream as source for SCD Type 2</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 SnowPro Advanced Architect</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7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data science team at a healthcare company deploys a Cortex AI pipeline that processes 500,000 patient feedback records daily. The pipeline runs the following SQL for each record:
  SELECT SNOWFLAKE.CORTEX.SENTIMENT(FEEDBACK_TEXT) AS SCORE,
         SNOWFLAKE.CORTEX.COMPLETE('llama3.1-70b', CONCAT('Classify this: ', FEEDBACK_TEXT)) AS CATEGORY
  FROM PATIENT_FEEDBACK;
After one week, the finance team reports unexpected credit consumption 40x higher than estimated. The team also needs to ensure the solution works in an environment where COMPLETE() calls occasionally hit rate limits, causing the entire query to fail. Additionally, they want to use a long-context model to process full multi-page discharge summaries (~50,000 tokens each).</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statements about Snowflake Cortex AI architecture, cost, and behavior are CORRECT for this scenario?</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The 40x cost overrun is partly explained by running two Cortex LLM function calls (SENTIMENT and COMPLETE) per row on 500,000 records. Each function call is billed per 1M tokens processed (input + output), and running llama3.1-70b COMPLETE on every row at scale generates substantial token consumption.</w:t>
      </w:r>
    </w:p>
    <w:p>
      <w:pPr>
        <w:spacing w:after="80" w:before="80"/>
        <w:ind w:left="720"/>
      </w:pPr>
      <w:r>
        <w:rPr>
          <w:rFonts w:ascii="Arial" w:cs="Arial" w:eastAsia="Arial" w:hAnsi="Arial"/>
          <w:b/>
          <w:bCs/>
          <w:color w:val="375623"/>
          <w:sz w:val="22"/>
          <w:szCs w:val="22"/>
        </w:rPr>
        <w:t xml:space="preserve">✓ B. Replacing COMPLETE() with TRY_COMPLETE() in production would prevent the entire query from failing on rate limit errors, returning NULL for failed rows instead of raising an exception.</w:t>
      </w:r>
    </w:p>
    <w:p>
      <w:pPr>
        <w:spacing w:after="80" w:before="80"/>
        <w:ind w:left="720"/>
      </w:pPr>
      <w:r>
        <w:rPr>
          <w:rFonts w:ascii="Arial" w:cs="Arial" w:eastAsia="Arial" w:hAnsi="Arial"/>
          <w:b/>
          <w:bCs/>
          <w:color w:val="375623"/>
          <w:sz w:val="22"/>
          <w:szCs w:val="22"/>
        </w:rPr>
        <w:t xml:space="preserve">✓ C. For processing 50,000-token discharge summaries, jamba-1.5-mini or jamba-1.5-large are the appropriate model choices because they support up to 256,000-token context windows, while llama3.1-70b only supports 8,192 tokens.</w:t>
      </w:r>
    </w:p>
    <w:p>
      <w:pPr>
        <w:spacing w:after="80" w:before="80"/>
        <w:ind w:left="720"/>
      </w:pPr>
      <w:r>
        <w:rPr>
          <w:rFonts w:ascii="Arial" w:cs="Arial" w:eastAsia="Arial" w:hAnsi="Arial"/>
          <w:b w:val="false"/>
          <w:bCs w:val="false"/>
          <w:color w:val="C00000"/>
          <w:sz w:val="22"/>
          <w:szCs w:val="22"/>
        </w:rPr>
        <w:t xml:space="preserve">✗ D. Snowflake Cortex AI routes LLM function calls to external OpenAI or Azure AI endpoints, which means patient data temporarily leaves the Snowflake security perimeter during COMPLETE() calls, requiring additional HIPAA BAA agreements.</w:t>
      </w:r>
    </w:p>
    <w:p>
      <w:pPr>
        <w:spacing w:after="80" w:before="80"/>
        <w:ind w:left="720"/>
      </w:pPr>
      <w:r>
        <w:rPr>
          <w:rFonts w:ascii="Arial" w:cs="Arial" w:eastAsia="Arial" w:hAnsi="Arial"/>
          <w:b/>
          <w:bCs/>
          <w:color w:val="375623"/>
          <w:sz w:val="22"/>
          <w:szCs w:val="22"/>
        </w:rPr>
        <w:t xml:space="preserve">✓ E. SENTIMENT() and COMPLETE() are both Cortex LLM functions that incur per-token charges. The correct cost-optimization approach is to pre-classify records using CLASSIFY_TEXT() (which uses a lighter model) for simple categories, reserving COMPLETE() with llama3.1-70b for complex cases requiring generative reasoning.</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C,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Cortex AI training document states: "LLM functions: Charged per 1M tokens processed (input + output tokens)." Running llama3.1-70b (a large, slower, more expensive model) COMPLETE on 500,000 records daily means 500,000 separate LLM inference calls. Each prompt (feedback text + instruction prefix) and response generates tokens. At scale, this rapidly multiplies to tens of millions of tokens, directly explaining the 40x overrun. Combining this with SENTIMENT on every row doubles the function call count.</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Cortex AI document explicitly states: "Use TRY_COMPLETE() instead of COMPLETE() in production to gracefully handle rate limits or errors without failing queries." TRY_COMPLETE() returns NULL on rate limit or error rather than raising an exception that fails the entire query — this is critical for production resilience.</w:t>
      </w:r>
    </w:p>
    <w:p>
      <w:pPr>
        <w:spacing w:after="8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Cortex AI document's model table explicitly lists: jamba-1.5-mini and jamba-1.5-large both support 256,000 max tokens, and the document notes: "Use jamba models for very long documents (256K context)." In contrast, llama3.1-70b supports only 8,192 tokens. A 50,000-token discharge summary would exceed the llama3.1-70b context window and fail or be truncated. The Jamba models are the correct and documented choice.</w:t>
      </w:r>
    </w:p>
    <w:p>
      <w:pPr>
        <w:spacing w:after="80" w:before="100"/>
        <w:ind w:left="360"/>
      </w:pPr>
      <w:r>
        <w:rPr>
          <w:rFonts w:ascii="Arial" w:cs="Arial" w:eastAsia="Arial" w:hAnsi="Arial"/>
          <w:b/>
          <w:bCs/>
          <w:color w:val="C00000"/>
          <w:sz w:val="22"/>
          <w:szCs w:val="22"/>
        </w:rPr>
        <w:t xml:space="preserve">Option D — </w:t>
      </w:r>
      <w:r>
        <w:rPr>
          <w:rFonts w:ascii="Arial" w:cs="Arial" w:eastAsia="Arial" w:hAnsi="Arial"/>
          <w:sz w:val="22"/>
          <w:szCs w:val="22"/>
        </w:rPr>
        <w:t xml:space="preserve">D — INCORRECT. The Cortex AI document explicitly states the opposite: "The core philosophy of Cortex AI is: Bring AI to the data, not data to the AI. Because Cortex runs inside Snowflake, your data never leaves the secure Snowflake environment." And specifically: "Data remains in your Snowflake account — no external API exposure. Full support for column-level security, row-level security, data masking. HIPAA, SOC2, PCI-DSS compliant." Cortex LLM functions use Snowflake-hosted models, not external OpenAI/Azure endpoints.</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The Cortex AI document lists CLASSIFY_TEXT() as a function that performs "Text classification — Category label" output and is a lighter, purpose-built classification function. The document describes COMPLETE() as requiring a specified model (like llama3.1-70b) for "Complex reasoning, analysis." Using CLASSIFY_TEXT() for simple, high-volume categorization and reserving heavier generative models for complex cases is a valid and documented cost optimization pattern.</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Cortex LLM per-token billing mechanics  |  TRY_COMPLETE vs COMPLETE production resilience  |  Jamba long-context model selection for large documents  |  Cortex data residency and security model  |  CLASSIFY_TEXT vs COMPLETE cost optimization tiering</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8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An architect designs a Snowpark-based data transformation pipeline. The pipeline reads from a large Snowflake table using a Snowpark DataFrame, applies several transformations (filters, joins, aggregations), and writes to a target table. A colleague suggests that lazy evaluation in Snowpark means all transformations are executed in Python on the Snowflake warehouse nodes. Another architect suggests that the transformations should be written as stored procedures rather than Snowpark session code to leverage pushdown. The data engineering team observes that their Snowpark code performs slower than equivalent SQL for the same transformations.</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statements about Snowpark's execution model, pushdown optimization, and performance characteristics are CORRECT?</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Snowpark uses lazy evaluation: DataFrame transformations (filter, join, select, groupBy) build a logical query plan but do not execute until an action (collect, show, write) is triggered — at which point the entire plan is submitted to Snowflake's query engine as a single SQL query.</w:t>
      </w:r>
    </w:p>
    <w:p>
      <w:pPr>
        <w:spacing w:after="80" w:before="80"/>
        <w:ind w:left="720"/>
      </w:pPr>
      <w:r>
        <w:rPr>
          <w:rFonts w:ascii="Arial" w:cs="Arial" w:eastAsia="Arial" w:hAnsi="Arial"/>
          <w:b/>
          <w:bCs/>
          <w:color w:val="375623"/>
          <w:sz w:val="22"/>
          <w:szCs w:val="22"/>
        </w:rPr>
        <w:t xml:space="preserve">✓ B. Snowpark's pushdown optimization means that transformations expressed as Snowpark DataFrame operations are compiled to SQL and executed entirely within Snowflake's compute engine (the virtual warehouse), not in a Python runtime on the client or warehouse worker nodes.</w:t>
      </w:r>
    </w:p>
    <w:p>
      <w:pPr>
        <w:spacing w:after="80" w:before="80"/>
        <w:ind w:left="720"/>
      </w:pPr>
      <w:r>
        <w:rPr>
          <w:rFonts w:ascii="Arial" w:cs="Arial" w:eastAsia="Arial" w:hAnsi="Arial"/>
          <w:b w:val="false"/>
          <w:bCs w:val="false"/>
          <w:color w:val="C00000"/>
          <w:sz w:val="22"/>
          <w:szCs w:val="22"/>
        </w:rPr>
        <w:t xml:space="preserve">✗ C. If the Snowpark code performs slower than equivalent SQL for the same transformations, it typically indicates that the DataFrame API is pulling raw data into the Python client runtime for processing rather than pushing the plan to Snowflake.</w:t>
      </w:r>
    </w:p>
    <w:p>
      <w:pPr>
        <w:spacing w:after="80" w:before="80"/>
        <w:ind w:left="720"/>
      </w:pPr>
      <w:r>
        <w:rPr>
          <w:rFonts w:ascii="Arial" w:cs="Arial" w:eastAsia="Arial" w:hAnsi="Arial"/>
          <w:b/>
          <w:bCs/>
          <w:color w:val="375623"/>
          <w:sz w:val="22"/>
          <w:szCs w:val="22"/>
        </w:rPr>
        <w:t xml:space="preserve">✓ D. Writing a Snowpark transformation as a stored procedure (Snowpark stored proc in Python) guarantees better performance than a client-side Snowpark session because stored procedures execute entirely server-side with zero network transfer of intermediate results.</w:t>
      </w:r>
    </w:p>
    <w:p>
      <w:pPr>
        <w:spacing w:after="80" w:before="80"/>
        <w:ind w:left="720"/>
      </w:pPr>
      <w:r>
        <w:rPr>
          <w:rFonts w:ascii="Arial" w:cs="Arial" w:eastAsia="Arial" w:hAnsi="Arial"/>
          <w:b w:val="false"/>
          <w:bCs w:val="false"/>
          <w:color w:val="C00000"/>
          <w:sz w:val="22"/>
          <w:szCs w:val="22"/>
        </w:rPr>
        <w:t xml:space="preserve">✗ E. Snowpark DataFrames support all Python pandas operations natively because Snowpark's execution engine translates pandas method calls into Snowflake SQL pushdown operations automatically.</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D</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6 document explicitly describes Snowpark as using a "lazy evaluation model" and "pushdown optimization." Lazy evaluation means: "DataFrame transformations build a logical query plan but do not execute until an action is triggered." This is the fundamental execution model that allows Snowpark to batch the entire transformation chain into a single SQL query rather than executing step-by-step.</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Day 6 document describes Snowpark's "pushdown optimization" as the mechanism by which "Python, Java, and Scala code executes directly inside the Snowflake engine." The Day 6 document describes Snowpark as allowing "programmatic data engineering" with "full pushdown optimization" — meaning transformation logic is compiled to SQL and executed by Snowflake's virtual warehouse, not in a Python interpreter.</w:t>
      </w:r>
    </w:p>
    <w:p>
      <w:pPr>
        <w:spacing w:after="8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This is a plausible distractor. Snowpark's lazy evaluation and pushdown architecture means DataFrame operations are NOT pulling data into Python for processing — they are building a query plan that Snowflake executes server-side. If performance is slower than SQL, it is more likely due to inefficient query plan generation by the DataFrame API (extra subquery layers, suboptimal join ordering hints) rather than data being pulled to the client. The fundamental claim that raw data is being pulled to Python contradicts Snowpark's core pushdown model.</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Day 6 document explicitly states Snowpark "allows Python, Java, and Scala code to execute directly inside the Snowflake engine." A Snowpark stored procedure runs server-side within Snowflake, eliminating network round-trips for intermediate results. A client-side Snowpark session, while still using pushdown for individual DataFrames, still has network overhead for action triggers and session state. Server-side stored procedures execute the full plan in-engine with zero intermediate data transfer.</w:t>
      </w:r>
    </w:p>
    <w:p>
      <w:pPr>
        <w:spacing w:after="8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Snowpark does NOT natively translate all pandas operations to SQL pushdown. The Day 6 document describes Snowpark as providing a DataFrame API for Python, Java, and Scala — but this is Snowpark's own DataFrame API, not pandas. While Snowpark offers a pandas-compatible API (Snowpark pandas, also called Modin on Snowflake), it does not automatically translate arbitrary pandas method calls. Claiming "all Python pandas operations" are supported natively is false and a well-known source of confusion for Snowpark users.</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Snowpark lazy evaluation model  |  Pushdown optimization — server-side execution  |  Client-side vs stored procedure Snowpark execution  |  Snowpark DataFrame vs pandas API distinction  |  Query plan compilation for DataFrame operations</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Very Hard</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Data Engineer, SnowPro Advanced Architect</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9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data governance architect is deploying a Streamlit in Snowflake application for a regulated financial institution. The application must: (1) Allow analysts to see only their regional data (row-level security), (2) Mask SSN columns for all users except COMPLIANCE_ROLE, (3) Prevent the app from accessing external APIs or third-party services due to data residency requirements, (4) Ensure the app's warehouse auto-suspends when users close their browsers to control costs. The team debates whether the app's database role should be set to a high-privilege role for ease of development.</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statements about Streamlit in Snowflake's security model, RBAC integration, and operational behavior are CORRECT?</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Streamlit in Snowflake apps run under the app owner's role by default when deployed within Snowflake — queries executed by the app inherit the privileges of this role, and Snowflake's RBAC (including Row Access Policies and Dynamic Data Masking) applies to all data accessed by the app.</w:t>
      </w:r>
    </w:p>
    <w:p>
      <w:pPr>
        <w:spacing w:after="80" w:before="80"/>
        <w:ind w:left="720"/>
      </w:pPr>
      <w:r>
        <w:rPr>
          <w:rFonts w:ascii="Arial" w:cs="Arial" w:eastAsia="Arial" w:hAnsi="Arial"/>
          <w:b w:val="false"/>
          <w:bCs w:val="false"/>
          <w:color w:val="C00000"/>
          <w:sz w:val="22"/>
          <w:szCs w:val="22"/>
        </w:rPr>
        <w:t xml:space="preserve">✗ B. Setting the Streamlit app's warehouse to auto-suspend after the WebSocket connection idles will not reduce cost for the scenario described, because Streamlit apps maintain a persistent keep-alive heartbeat that prevents warehouse auto-suspend regardless of session configuration.</w:t>
      </w:r>
    </w:p>
    <w:p>
      <w:pPr>
        <w:spacing w:after="80" w:before="80"/>
        <w:ind w:left="720"/>
      </w:pPr>
      <w:r>
        <w:rPr>
          <w:rFonts w:ascii="Arial" w:cs="Arial" w:eastAsia="Arial" w:hAnsi="Arial"/>
          <w:b/>
          <w:bCs/>
          <w:color w:val="375623"/>
          <w:sz w:val="22"/>
          <w:szCs w:val="22"/>
        </w:rPr>
        <w:t xml:space="preserve">✓ C. External network calls (e.g., to a third-party REST API) from within a Streamlit in Snowflake app may be restricted depending on the Snowflake account's network policy configuration, making it feasible to enforce data residency by restricting outbound network access.</w:t>
      </w:r>
    </w:p>
    <w:p>
      <w:pPr>
        <w:spacing w:after="80" w:before="80"/>
        <w:ind w:left="720"/>
      </w:pPr>
      <w:r>
        <w:rPr>
          <w:rFonts w:ascii="Arial" w:cs="Arial" w:eastAsia="Arial" w:hAnsi="Arial"/>
          <w:b/>
          <w:bCs/>
          <w:color w:val="375623"/>
          <w:sz w:val="22"/>
          <w:szCs w:val="22"/>
        </w:rPr>
        <w:t xml:space="preserve">✓ D. Using a high-privilege role (e.g., ACCOUNTADMIN or SYSADMIN) as the Streamlit app's owner role is an anti-pattern because all 200+ analysts using the app would inherit ACCOUNTADMIN-level data access through the app's queries, bypassing row-level and column-level security policies.</w:t>
      </w:r>
    </w:p>
    <w:p>
      <w:pPr>
        <w:spacing w:after="80" w:before="80"/>
        <w:ind w:left="720"/>
      </w:pPr>
      <w:r>
        <w:rPr>
          <w:rFonts w:ascii="Arial" w:cs="Arial" w:eastAsia="Arial" w:hAnsi="Arial"/>
          <w:b w:val="false"/>
          <w:bCs w:val="false"/>
          <w:color w:val="C00000"/>
          <w:sz w:val="22"/>
          <w:szCs w:val="22"/>
        </w:rPr>
        <w:t xml:space="preserve">✗ E. The @st.cache_data decorator in Streamlit caches query results in the user's browser session memory, which means cached data is encrypted end-to-end and persists securely across user sessions for up to 24 hours.</w:t>
      </w:r>
    </w:p>
    <w:p>
      <w:pPr>
        <w:spacing w:after="80" w:before="80"/>
      </w:pPr>
      <w:r>
        <w:t xml:space="preserve"/>
      </w:r>
    </w:p>
    <w:p>
      <w:pPr>
        <w:spacing w:after="120" w:before="80"/>
      </w:pPr>
      <w:r>
        <w:rPr>
          <w:rFonts w:ascii="Arial" w:cs="Arial" w:eastAsia="Arial" w:hAnsi="Arial"/>
          <w:b/>
          <w:bCs/>
          <w:color w:val="C00000"/>
          <w:sz w:val="24"/>
          <w:szCs w:val="24"/>
        </w:rPr>
        <w:t xml:space="preserve">✅ Correct Answers: A, C, D</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Streamlit in Snowflake document states: "When an app is running in Streamlit in Snowflake, st.connection('snowflake') connects automatically using the app owner's role without further configuration." And: "apps run under Snowflake roles; you can use Snowflake RBAC to control who sees or runs an app." Snowflake's full security stack (RBAC, Row Access Policies, Masking Policies) applies to all queries executed through the app's connection.</w:t>
      </w:r>
    </w:p>
    <w:p>
      <w:pPr>
        <w:spacing w:after="80" w:before="100"/>
        <w:ind w:left="360"/>
      </w:pPr>
      <w:r>
        <w:rPr>
          <w:rFonts w:ascii="Arial" w:cs="Arial" w:eastAsia="Arial" w:hAnsi="Arial"/>
          <w:b/>
          <w:bCs/>
          <w:color w:val="C00000"/>
          <w:sz w:val="22"/>
          <w:szCs w:val="22"/>
        </w:rPr>
        <w:t xml:space="preserve">Option B — </w:t>
      </w:r>
      <w:r>
        <w:rPr>
          <w:rFonts w:ascii="Arial" w:cs="Arial" w:eastAsia="Arial" w:hAnsi="Arial"/>
          <w:sz w:val="22"/>
          <w:szCs w:val="22"/>
        </w:rPr>
        <w:t xml:space="preserve">B — INCORRECT. The document explicitly states: "The warehouse remains active while the WebSocket connection (between the user's browser and the Streamlit app) is open; when it's idle (approx ~15 minutes) the connection expires and the warehouse can auto-suspend." There is no documented "persistent keep-alive heartbeat" that prevents auto-suspend. The idle timeout is configurable via streamlitSleepTimeoutMinutes and the warehouse WILL auto-suspend after idle connection timeout.</w:t>
      </w:r>
    </w:p>
    <w:p>
      <w:pPr>
        <w:spacing w:after="80" w:before="100"/>
        <w:ind w:left="360"/>
      </w:pPr>
      <w:r>
        <w:rPr>
          <w:rFonts w:ascii="Arial" w:cs="Arial" w:eastAsia="Arial" w:hAnsi="Arial"/>
          <w:b/>
          <w:bCs/>
          <w:color w:val="375623"/>
          <w:sz w:val="22"/>
          <w:szCs w:val="22"/>
        </w:rPr>
        <w:t xml:space="preserve">Option C — </w:t>
      </w:r>
      <w:r>
        <w:rPr>
          <w:rFonts w:ascii="Arial" w:cs="Arial" w:eastAsia="Arial" w:hAnsi="Arial"/>
          <w:sz w:val="22"/>
          <w:szCs w:val="22"/>
        </w:rPr>
        <w:t xml:space="preserve">C — CORRECT. The Streamlit document explicitly notes: "External network calls: depending on Snowflake account/network policy, outbound network calls may be restricted — affects calling external APIs from inside the app." This confirms that network policies can restrict outbound API calls, making data residency enforcement feasible through standard Snowflake account-level network policy configuration.</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The Streamlit document states apps "run under Snowflake roles" and "use Snowflake RBAC to control who sees or runs an app." If the app owner role is ACCOUNTADMIN, all queries executed through the app run with ACCOUNTADMIN privileges — bypassing any Row Access Policies or Data Masking Policies that restrict lower-privilege roles. The Day 2 RBAC document (from the previous set) also warns: "giving ALL users the ACCOUNTADMIN role 'for convenience' is equivalent to giving every employee the master key." The same principle applies to app owner roles.</w:t>
      </w:r>
    </w:p>
    <w:p>
      <w:pPr>
        <w:spacing w:after="80" w:before="100"/>
        <w:ind w:left="360"/>
      </w:pPr>
      <w:r>
        <w:rPr>
          <w:rFonts w:ascii="Arial" w:cs="Arial" w:eastAsia="Arial" w:hAnsi="Arial"/>
          <w:b/>
          <w:bCs/>
          <w:color w:val="C00000"/>
          <w:sz w:val="22"/>
          <w:szCs w:val="22"/>
        </w:rPr>
        <w:t xml:space="preserve">Option E — </w:t>
      </w:r>
      <w:r>
        <w:rPr>
          <w:rFonts w:ascii="Arial" w:cs="Arial" w:eastAsia="Arial" w:hAnsi="Arial"/>
          <w:sz w:val="22"/>
          <w:szCs w:val="22"/>
        </w:rPr>
        <w:t xml:space="preserve">E — INCORRECT. @st.cache_data is a Streamlit-layer caching mechanism that caches query results in the Streamlit server-side process memory (not the user's browser). It is scoped to the app session, not persisted across user sessions, and has a configurable TTL (not a fixed 24 hours). The claim about "encrypted end-to-end persistence across user sessions for 24 hours" misrepresents how @st.cache_data works — it is a server-side in-memory cache, not a browser-side or cross-session storage mechanism.</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Streamlit app owner role and RBAC inheritance  |  WebSocket idle timeout and warehouse auto-suspend  |  Network policy enforcement for data residency  |  Anti-pattern: high-privilege app owner role  |  st.cache_data server-side caching vs browser-side misconception</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w:t>
      </w:r>
    </w:p>
    <w:p>
      <w:pPr>
        <w:pBdr>
          <w:bottom w:val="single" w:color="2E75B6" w:sz="8" w:space="1"/>
        </w:pBdr>
        <w:spacing w:after="240" w:before="240"/>
      </w:pPr>
    </w:p>
    <w:p>
      <w:pPr>
        <w:pStyle w:val="Heading2"/>
        <w:spacing w:after="120" w:before="240"/>
      </w:pPr>
      <w:r>
        <w:rPr>
          <w:rFonts w:ascii="Arial" w:cs="Arial" w:eastAsia="Arial" w:hAnsi="Arial"/>
          <w:b/>
          <w:bCs/>
          <w:color w:val="2E75B6"/>
          <w:sz w:val="28"/>
          <w:szCs w:val="28"/>
        </w:rPr>
        <w:t xml:space="preserve">Question 10 — Detailed Answer &amp; Explanations</w:t>
      </w:r>
    </w:p>
    <w:p>
      <w:pPr>
        <w:spacing w:after="80" w:before="80"/>
      </w:pPr>
      <w:r>
        <w:rPr>
          <w:rFonts w:ascii="Arial" w:cs="Arial" w:eastAsia="Arial" w:hAnsi="Arial"/>
          <w:b/>
          <w:bCs/>
          <w:color w:val="000000"/>
          <w:sz w:val="22"/>
          <w:szCs w:val="22"/>
        </w:rPr>
        <w:t xml:space="preserve">Scenario: </w:t>
      </w:r>
      <w:r>
        <w:rPr>
          <w:rFonts w:ascii="Arial" w:cs="Arial" w:eastAsia="Arial" w:hAnsi="Arial"/>
          <w:sz w:val="22"/>
          <w:szCs w:val="22"/>
        </w:rPr>
        <w:t xml:space="preserve"/>
      </w:r>
    </w:p>
    <w:p>
      <w:pPr>
        <w:spacing w:after="80" w:before="80"/>
      </w:pPr>
      <w:r>
        <w:rPr>
          <w:rFonts w:ascii="Arial" w:cs="Arial" w:eastAsia="Arial" w:hAnsi="Arial"/>
          <w:color w:val="000000"/>
          <w:sz w:val="22"/>
          <w:szCs w:val="22"/>
        </w:rPr>
        <w:t xml:space="preserve">A data engineering team is designing a real-time analytics pipeline that combines multiple Snowflake capabilities. The pipeline requirements are: (R1) Ingest 10 million records/day via Snowpipe into a staging table with schema evolution enabled. (R2) Automatically propagate only changed rows from staging into a cleaned analytics layer using a declarative approach with 10-minute freshness SLA. (R3) Serve a Cortex AI–powered natural language query interface to business users who ask questions in plain English about sales data. (R4) Build a Streamlit dashboard consuming the analytics layer, with results cached to avoid repeated warehouse queries. The team debates whether a Stream+Task or Dynamic Table better satisfies R2.</w:t>
      </w:r>
    </w:p>
    <w:p>
      <w:pPr>
        <w:spacing w:after="80" w:before="80"/>
      </w:pPr>
      <w:r>
        <w:t xml:space="preserve"/>
      </w:r>
    </w:p>
    <w:p>
      <w:pPr>
        <w:spacing w:after="80" w:before="80"/>
      </w:pPr>
      <w:r>
        <w:rPr>
          <w:rFonts w:ascii="Arial" w:cs="Arial" w:eastAsia="Arial" w:hAnsi="Arial"/>
          <w:b/>
          <w:bCs/>
          <w:color w:val="000000"/>
          <w:sz w:val="22"/>
          <w:szCs w:val="22"/>
        </w:rPr>
        <w:t xml:space="preserve">Question: </w:t>
      </w:r>
      <w:r>
        <w:rPr>
          <w:rFonts w:ascii="Arial" w:cs="Arial" w:eastAsia="Arial" w:hAnsi="Arial"/>
          <w:sz w:val="22"/>
          <w:szCs w:val="22"/>
        </w:rPr>
        <w:t xml:space="preserve">Which of the following architectural decisions and technology mappings are CORRECT for this end-to-end pipeline?</w:t>
      </w:r>
    </w:p>
    <w:p>
      <w:pPr>
        <w:spacing w:after="80" w:before="80"/>
      </w:pPr>
      <w:r>
        <w:t xml:space="preserve"/>
      </w:r>
    </w:p>
    <w:p>
      <w:pPr>
        <w:spacing w:after="80" w:before="80"/>
      </w:pPr>
      <w:r>
        <w:rPr>
          <w:rFonts w:ascii="Arial" w:cs="Arial" w:eastAsia="Arial" w:hAnsi="Arial"/>
          <w:b/>
          <w:bCs/>
          <w:color w:val="000000"/>
          <w:sz w:val="22"/>
          <w:szCs w:val="22"/>
        </w:rPr>
        <w:t xml:space="preserve">Options (with correctness): </w:t>
      </w:r>
      <w:r>
        <w:rPr>
          <w:rFonts w:ascii="Arial" w:cs="Arial" w:eastAsia="Arial" w:hAnsi="Arial"/>
          <w:sz w:val="22"/>
          <w:szCs w:val="22"/>
        </w:rPr>
        <w:t xml:space="preserve"/>
      </w:r>
    </w:p>
    <w:p>
      <w:pPr>
        <w:spacing w:after="80" w:before="80"/>
        <w:ind w:left="720"/>
      </w:pPr>
      <w:r>
        <w:rPr>
          <w:rFonts w:ascii="Arial" w:cs="Arial" w:eastAsia="Arial" w:hAnsi="Arial"/>
          <w:b/>
          <w:bCs/>
          <w:color w:val="375623"/>
          <w:sz w:val="22"/>
          <w:szCs w:val="22"/>
        </w:rPr>
        <w:t xml:space="preserve">✓ A. For R2, a Dynamic Table with TARGET_LAG = '10 minutes' and REFRESH_MODE = AUTO is preferable to Stream+Task because it is declarative (no procedural code), auto-manages the refresh DAG, and Snowflake handles incremental vs full refresh decisions automatically.</w:t>
      </w:r>
    </w:p>
    <w:p>
      <w:pPr>
        <w:spacing w:after="80" w:before="80"/>
        <w:ind w:left="720"/>
      </w:pPr>
      <w:r>
        <w:rPr>
          <w:rFonts w:ascii="Arial" w:cs="Arial" w:eastAsia="Arial" w:hAnsi="Arial"/>
          <w:b/>
          <w:bCs/>
          <w:color w:val="375623"/>
          <w:sz w:val="22"/>
          <w:szCs w:val="22"/>
        </w:rPr>
        <w:t xml:space="preserve">✓ B. For R3, Cortex Analyst requires uploading a semantic model YAML file to a Snowflake internal stage, which maps business terminology to table columns/measures, enabling the natural language-to-SQL translation for business users.</w:t>
      </w:r>
    </w:p>
    <w:p>
      <w:pPr>
        <w:spacing w:after="80" w:before="80"/>
        <w:ind w:left="720"/>
      </w:pPr>
      <w:r>
        <w:rPr>
          <w:rFonts w:ascii="Arial" w:cs="Arial" w:eastAsia="Arial" w:hAnsi="Arial"/>
          <w:b w:val="false"/>
          <w:bCs w:val="false"/>
          <w:color w:val="C00000"/>
          <w:sz w:val="22"/>
          <w:szCs w:val="22"/>
        </w:rPr>
        <w:t xml:space="preserve">✗ C. For R1, when ENABLE_SCHEMA_EVOLUTION = TRUE and Snowpipe loads a CSV with a new column DISCOUNT_CODE, Snowflake will add DISCOUNT_CODE as a NUMBER data type by inferring the numeric values in the first sampled rows of the CSV file.</w:t>
      </w:r>
    </w:p>
    <w:p>
      <w:pPr>
        <w:spacing w:after="80" w:before="80"/>
        <w:ind w:left="720"/>
      </w:pPr>
      <w:r>
        <w:rPr>
          <w:rFonts w:ascii="Arial" w:cs="Arial" w:eastAsia="Arial" w:hAnsi="Arial"/>
          <w:b/>
          <w:bCs/>
          <w:color w:val="375623"/>
          <w:sz w:val="22"/>
          <w:szCs w:val="22"/>
        </w:rPr>
        <w:t xml:space="preserve">✓ D. For R4, @st.cache_data on the Streamlit aggregation functions reduces warehouse consumption by serving repeated query calls from Streamlit's server-side cache without re-submitting warehouse queries, while Snowflake's result cache independently serves identical SQL queries submitted by different app instances.</w:t>
      </w:r>
    </w:p>
    <w:p>
      <w:pPr>
        <w:spacing w:after="80" w:before="80"/>
        <w:ind w:left="720"/>
      </w:pPr>
      <w:r>
        <w:rPr>
          <w:rFonts w:ascii="Arial" w:cs="Arial" w:eastAsia="Arial" w:hAnsi="Arial"/>
          <w:b/>
          <w:bCs/>
          <w:color w:val="375623"/>
          <w:sz w:val="22"/>
          <w:szCs w:val="22"/>
        </w:rPr>
        <w:t xml:space="preserve">✓ E. A Stream placed on the Snowpipe staging table (R1) can be used as the source for a MERGE in the analytics layer, but if the staging table is a Transient table, the stream will become stale after 1 day because transient tables have a maximum DATA_RETENTION_TIME_IN_DAYS of 1.</w:t>
      </w:r>
    </w:p>
    <w:p>
      <w:pPr>
        <w:spacing w:after="80" w:before="80"/>
      </w:pPr>
      <w:r>
        <w:t xml:space="preserve"/>
      </w:r>
    </w:p>
    <w:p>
      <w:pPr>
        <w:spacing w:after="120" w:before="80"/>
      </w:pPr>
      <w:r>
        <w:rPr>
          <w:rFonts w:ascii="Arial" w:cs="Arial" w:eastAsia="Arial" w:hAnsi="Arial"/>
          <w:b/>
          <w:bCs/>
          <w:color w:val="C00000"/>
          <w:sz w:val="24"/>
          <w:szCs w:val="24"/>
        </w:rPr>
        <w:t xml:space="preserve">✅ Correct Answers: A, B, D, E</w:t>
      </w:r>
    </w:p>
    <w:p>
      <w:pPr>
        <w:spacing w:after="80" w:before="80"/>
      </w:pPr>
      <w:r>
        <w:t xml:space="preserve"/>
      </w:r>
    </w:p>
    <w:p>
      <w:pPr>
        <w:spacing w:after="80" w:before="80"/>
      </w:pPr>
      <w:r>
        <w:rPr>
          <w:rFonts w:ascii="Arial" w:cs="Arial" w:eastAsia="Arial" w:hAnsi="Arial"/>
          <w:b/>
          <w:bCs/>
          <w:color w:val="000000"/>
          <w:sz w:val="22"/>
          <w:szCs w:val="22"/>
        </w:rPr>
        <w:t xml:space="preserve">Detailed Explanations:</w:t>
      </w:r>
      <w:r>
        <w:rPr>
          <w:rFonts w:ascii="Arial" w:cs="Arial" w:eastAsia="Arial" w:hAnsi="Arial"/>
          <w:sz w:val="22"/>
          <w:szCs w:val="22"/>
        </w:rPr>
        <w:t xml:space="preserve"/>
      </w:r>
    </w:p>
    <w:p>
      <w:pPr>
        <w:spacing w:after="80" w:before="100"/>
        <w:ind w:left="360"/>
      </w:pPr>
      <w:r>
        <w:rPr>
          <w:rFonts w:ascii="Arial" w:cs="Arial" w:eastAsia="Arial" w:hAnsi="Arial"/>
          <w:b/>
          <w:bCs/>
          <w:color w:val="375623"/>
          <w:sz w:val="22"/>
          <w:szCs w:val="22"/>
        </w:rPr>
        <w:t xml:space="preserve">Option A — </w:t>
      </w:r>
      <w:r>
        <w:rPr>
          <w:rFonts w:ascii="Arial" w:cs="Arial" w:eastAsia="Arial" w:hAnsi="Arial"/>
          <w:sz w:val="22"/>
          <w:szCs w:val="22"/>
        </w:rPr>
        <w:t xml:space="preserve">A — CORRECT. The Day 7 document explicitly states: "Dynamic tables are Snowflake's declarative data pipeline feature. Instead of writing procedural ETL code with streams, tasks, and merge statements, you define a dynamic table as a SQL query over source tables and set a target lag. Snowflake automatically monitors the source tables and refreshes the dynamic table to stay within the specified lag." REFRESH_MODE = AUTO lets Snowflake decide incremental vs full refresh. This directly satisfies R2's declarative, 10-minute freshness requirement without manual CDC code.</w:t>
      </w:r>
    </w:p>
    <w:p>
      <w:pPr>
        <w:spacing w:after="80" w:before="100"/>
        <w:ind w:left="360"/>
      </w:pPr>
      <w:r>
        <w:rPr>
          <w:rFonts w:ascii="Arial" w:cs="Arial" w:eastAsia="Arial" w:hAnsi="Arial"/>
          <w:b/>
          <w:bCs/>
          <w:color w:val="375623"/>
          <w:sz w:val="22"/>
          <w:szCs w:val="22"/>
        </w:rPr>
        <w:t xml:space="preserve">Option B — </w:t>
      </w:r>
      <w:r>
        <w:rPr>
          <w:rFonts w:ascii="Arial" w:cs="Arial" w:eastAsia="Arial" w:hAnsi="Arial"/>
          <w:sz w:val="22"/>
          <w:szCs w:val="22"/>
        </w:rPr>
        <w:t xml:space="preserve">B — CORRECT. The Cortex AI training document explicitly states: "You define a semantic model in YAML — mapping business terms to table columns. Upload the YAML to a Snowflake internal stage. Users ask questions in natural language via Snowsight or REST API. Cortex Analyst generates SQL, executes it, and returns results plus the SQL for transparency." The YAML semantic model upload to an internal stage is a required step, not optional, for Cortex Analyst to understand the business context.</w:t>
      </w:r>
    </w:p>
    <w:p>
      <w:pPr>
        <w:spacing w:after="80" w:before="100"/>
        <w:ind w:left="360"/>
      </w:pPr>
      <w:r>
        <w:rPr>
          <w:rFonts w:ascii="Arial" w:cs="Arial" w:eastAsia="Arial" w:hAnsi="Arial"/>
          <w:b/>
          <w:bCs/>
          <w:color w:val="C00000"/>
          <w:sz w:val="22"/>
          <w:szCs w:val="22"/>
        </w:rPr>
        <w:t xml:space="preserve">Option C — </w:t>
      </w:r>
      <w:r>
        <w:rPr>
          <w:rFonts w:ascii="Arial" w:cs="Arial" w:eastAsia="Arial" w:hAnsi="Arial"/>
          <w:sz w:val="22"/>
          <w:szCs w:val="22"/>
        </w:rPr>
        <w:t xml:space="preserve">C — INCORRECT. The Day 6 document explicitly states: "CSV: User-specified or default VARCHAR. CSV has no schema metadata; all columns default to VARCHAR unless TYPE option is set." Schema evolution for CSV files always defaults new columns to VARCHAR, regardless of the actual data values in the file. Snowflake does NOT perform intelligent value-based type inference for CSV schema evolution — the column would be added as VARCHAR, not NUMBER.</w:t>
      </w:r>
    </w:p>
    <w:p>
      <w:pPr>
        <w:spacing w:after="80" w:before="100"/>
        <w:ind w:left="360"/>
      </w:pPr>
      <w:r>
        <w:rPr>
          <w:rFonts w:ascii="Arial" w:cs="Arial" w:eastAsia="Arial" w:hAnsi="Arial"/>
          <w:b/>
          <w:bCs/>
          <w:color w:val="375623"/>
          <w:sz w:val="22"/>
          <w:szCs w:val="22"/>
        </w:rPr>
        <w:t xml:space="preserve">Option D — </w:t>
      </w:r>
      <w:r>
        <w:rPr>
          <w:rFonts w:ascii="Arial" w:cs="Arial" w:eastAsia="Arial" w:hAnsi="Arial"/>
          <w:sz w:val="22"/>
          <w:szCs w:val="22"/>
        </w:rPr>
        <w:t xml:space="preserve">D — CORRECT. This accurately describes two independent caching layers. The Streamlit document explicitly recommends "@st.cache_data for repeat queries — reduces repeated warehouse consumption" — this caches at the Streamlit server layer. Snowflake's result cache operates at the Cloud Services layer and caches complete SQL query results for 24 hours for identical queries from any session or app instance. Both layers are real, independently operating, and complementary.</w:t>
      </w:r>
    </w:p>
    <w:p>
      <w:pPr>
        <w:spacing w:after="80" w:before="100"/>
        <w:ind w:left="360"/>
      </w:pPr>
      <w:r>
        <w:rPr>
          <w:rFonts w:ascii="Arial" w:cs="Arial" w:eastAsia="Arial" w:hAnsi="Arial"/>
          <w:b/>
          <w:bCs/>
          <w:color w:val="375623"/>
          <w:sz w:val="22"/>
          <w:szCs w:val="22"/>
        </w:rPr>
        <w:t xml:space="preserve">Option E — </w:t>
      </w:r>
      <w:r>
        <w:rPr>
          <w:rFonts w:ascii="Arial" w:cs="Arial" w:eastAsia="Arial" w:hAnsi="Arial"/>
          <w:sz w:val="22"/>
          <w:szCs w:val="22"/>
        </w:rPr>
        <w:t xml:space="preserve">E — CORRECT. The Day 7 document confirms transient tables have "Time Travel: 0–1 day only." Since a Stream's stale_after window is determined by the source table's DATA_RETENTION_TIME_IN_DAYS, a stream on a transient staging table (max 1-day retention) will become stale if not consumed within 1 day. If the pipeline's Stream+Task is delayed by more than 1 day (e.g., due to a task failure), the stream will be stale and the offset unrecoverable from Time Travel history.</w:t>
      </w:r>
    </w:p>
    <w:p>
      <w:pPr>
        <w:spacing w:after="80" w:before="80"/>
      </w:pPr>
      <w:r>
        <w:t xml:space="preserve"/>
      </w:r>
    </w:p>
    <w:p>
      <w:pPr>
        <w:spacing w:after="80" w:before="80"/>
      </w:pPr>
      <w:r>
        <w:rPr>
          <w:rFonts w:ascii="Arial" w:cs="Arial" w:eastAsia="Arial" w:hAnsi="Arial"/>
          <w:b/>
          <w:bCs/>
          <w:color w:val="000000"/>
          <w:sz w:val="22"/>
          <w:szCs w:val="22"/>
        </w:rPr>
        <w:t xml:space="preserve">Concepts Tested: </w:t>
      </w:r>
      <w:r>
        <w:rPr>
          <w:rFonts w:ascii="Arial" w:cs="Arial" w:eastAsia="Arial" w:hAnsi="Arial"/>
          <w:sz w:val="22"/>
          <w:szCs w:val="22"/>
        </w:rPr>
        <w:t xml:space="preserve">Dynamic Table vs Stream+Task for declarative pipelines  |  Cortex Analyst semantic model YAML requirement  |  CSV schema evolution always VARCHAR — not type-inferred  |  Dual-layer caching: st.cache_data + Snowflake result cache  |  Transient table TIME_TRAVEL limitation and Stream staleness risk</w:t>
      </w:r>
    </w:p>
    <w:p>
      <w:pPr>
        <w:spacing w:after="160" w:before="60"/>
      </w:pPr>
      <w:r>
        <w:rPr>
          <w:rFonts w:ascii="Arial" w:cs="Arial" w:eastAsia="Arial" w:hAnsi="Arial"/>
          <w:b/>
          <w:bCs/>
          <w:color w:val="7F7F7F"/>
          <w:sz w:val="20"/>
          <w:szCs w:val="20"/>
        </w:rPr>
        <w:t xml:space="preserve">Difficulty: </w:t>
      </w:r>
      <w:r>
        <w:rPr>
          <w:rFonts w:ascii="Arial" w:cs="Arial" w:eastAsia="Arial" w:hAnsi="Arial"/>
          <w:color w:val="7F7F7F"/>
          <w:sz w:val="20"/>
          <w:szCs w:val="20"/>
        </w:rPr>
        <w:t xml:space="preserve">Expert</w:t>
      </w:r>
      <w:r>
        <w:rPr>
          <w:rFonts w:ascii="Arial" w:cs="Arial" w:eastAsia="Arial" w:hAnsi="Arial"/>
          <w:b/>
          <w:bCs/>
          <w:color w:val="7F7F7F"/>
          <w:sz w:val="20"/>
          <w:szCs w:val="20"/>
        </w:rPr>
        <w:t xml:space="preserve">   |   Domains: </w:t>
      </w:r>
      <w:r>
        <w:rPr>
          <w:rFonts w:ascii="Arial" w:cs="Arial" w:eastAsia="Arial" w:hAnsi="Arial"/>
          <w:color w:val="7F7F7F"/>
          <w:sz w:val="20"/>
          <w:szCs w:val="20"/>
        </w:rPr>
        <w:t xml:space="preserve">SnowPro Advanced Architect, SnowPro Advanced Data Engineer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4"/>
      <w:szCs w:val="34"/>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2026-05-29T17:32:27.826Z</dcterms:created>
  <dcterms:modified xsi:type="dcterms:W3CDTF">2026-05-29T17:32:27.826Z</dcterms:modified>
</cp:coreProperties>
</file>

<file path=docProps/custom.xml><?xml version="1.0" encoding="utf-8"?>
<Properties xmlns="http://schemas.openxmlformats.org/officeDocument/2006/custom-properties" xmlns:vt="http://schemas.openxmlformats.org/officeDocument/2006/docPropsVTypes"/>
</file>