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James Carter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6"/>
          <w:szCs w:val="26"/>
        </w:rPr>
        <w:t xml:space="preserve">Credit Risk Analyst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London · james.carter@mail.co.uk · +44 7700 900123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Experience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2018–2025 · Credit Risk Analyst, HSBC, London: corporate credit reviews, internal rating models, IFRS 9 expected credit loss, Basel III capital reporting.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2016–2018 · Junior Analyst, Barclays: financial spreading and covenant monitoring.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Education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MSc Finance, London School of Economics (2016)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Skills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Credit analysis, IFRS 9, Basel III, SQL, Excel, Moody’s RiskCalc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Languages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English (native), Spanish (basic)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2026-10-31T15:47:20.539Z</dcterms:created>
  <dcterms:modified xsi:type="dcterms:W3CDTF">2026-10-31T15:47:20.539Z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