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pPr>
      <w:r>
        <w:rPr>
          <w:rFonts w:ascii="Arial" w:cs="Arial" w:eastAsia="Arial" w:hAnsi="Arial"/>
          <w:b/>
          <w:bCs/>
          <w:color w:val="2C5282"/>
          <w:sz w:val="72"/>
          <w:szCs w:val="72"/>
        </w:rPr>
        <w:t xml:space="preserve">FlowDesk</w:t>
      </w:r>
    </w:p>
    <w:p>
      <w:pPr>
        <w:spacing w:after="200" w:before="0"/>
      </w:pPr>
      <w:r>
        <w:rPr>
          <w:rFonts w:ascii="Arial" w:cs="Arial" w:eastAsia="Arial" w:hAnsi="Arial"/>
          <w:color w:val="3182CE"/>
          <w:sz w:val="36"/>
          <w:szCs w:val="36"/>
        </w:rPr>
        <w:t xml:space="preserve">Internal Ticketing &amp; Operations Platform</w:t>
      </w:r>
    </w:p>
    <w:p>
      <w:pPr>
        <w:spacing w:after="600" w:before="0"/>
      </w:pPr>
      <w:r>
        <w:rPr>
          <w:rFonts w:ascii="Arial" w:cs="Arial" w:eastAsia="Arial" w:hAnsi="Arial"/>
          <w:i/>
          <w:iCs/>
          <w:color w:val="4A5568"/>
          <w:sz w:val="24"/>
          <w:szCs w:val="24"/>
        </w:rPr>
        <w:t xml:space="preserve">Product Requirements Document  |  v1.0</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BEE3F8" w:sz="1"/>
              <w:left w:val="single" w:color="BEE3F8" w:sz="1"/>
              <w:bottom w:val="single" w:color="BEE3F8" w:sz="1"/>
              <w:right w:val="single" w:color="BEE3F8" w:sz="1"/>
            </w:tcBorders>
            <w:shd w:fill="EBF8FF" w:val="clear"/>
            <w:tcMar>
              <w:top w:type="dxa" w:w="80"/>
              <w:left w:type="dxa" w:w="120"/>
              <w:bottom w:type="dxa" w:w="80"/>
              <w:right w:type="dxa" w:w="120"/>
            </w:tcMar>
          </w:tcPr>
          <w:p>
            <w:r>
              <w:rPr>
                <w:rFonts w:ascii="Arial" w:cs="Arial" w:eastAsia="Arial" w:hAnsi="Arial"/>
                <w:b/>
                <w:bCs/>
                <w:color w:val="2C5282"/>
                <w:sz w:val="20"/>
                <w:szCs w:val="20"/>
              </w:rPr>
              <w:t xml:space="preserve">Document Version</w:t>
            </w:r>
          </w:p>
        </w:tc>
        <w:tc>
          <w:tcPr>
            <w:tcW w:type="dxa" w:w="7020"/>
            <w:tcBorders>
              <w:top w:val="single" w:color="BEE3F8" w:sz="1"/>
              <w:left w:val="single" w:color="BEE3F8" w:sz="1"/>
              <w:bottom w:val="single" w:color="BEE3F8" w:sz="1"/>
              <w:right w:val="single" w:color="BEE3F8" w:sz="1"/>
            </w:tcBorders>
            <w:tcMar>
              <w:top w:type="dxa" w:w="80"/>
              <w:left w:type="dxa" w:w="120"/>
              <w:bottom w:type="dxa" w:w="80"/>
              <w:right w:type="dxa" w:w="120"/>
            </w:tcMar>
          </w:tcPr>
          <w:p>
            <w:r>
              <w:rPr>
                <w:rFonts w:ascii="Arial" w:cs="Arial" w:eastAsia="Arial" w:hAnsi="Arial"/>
                <w:color w:val="1A202C"/>
                <w:sz w:val="20"/>
                <w:szCs w:val="20"/>
              </w:rPr>
              <w:t xml:space="preserve">v1.0 — Initial Release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BEE3F8" w:sz="1"/>
              <w:left w:val="single" w:color="BEE3F8" w:sz="1"/>
              <w:bottom w:val="single" w:color="BEE3F8" w:sz="1"/>
              <w:right w:val="single" w:color="BEE3F8" w:sz="1"/>
            </w:tcBorders>
            <w:shd w:fill="EBF8FF" w:val="clear"/>
            <w:tcMar>
              <w:top w:type="dxa" w:w="80"/>
              <w:left w:type="dxa" w:w="120"/>
              <w:bottom w:type="dxa" w:w="80"/>
              <w:right w:type="dxa" w:w="120"/>
            </w:tcMar>
          </w:tcPr>
          <w:p>
            <w:r>
              <w:rPr>
                <w:rFonts w:ascii="Arial" w:cs="Arial" w:eastAsia="Arial" w:hAnsi="Arial"/>
                <w:b/>
                <w:bCs/>
                <w:color w:val="2C5282"/>
                <w:sz w:val="20"/>
                <w:szCs w:val="20"/>
              </w:rPr>
              <w:t xml:space="preserve">Created</w:t>
            </w:r>
          </w:p>
        </w:tc>
        <w:tc>
          <w:tcPr>
            <w:tcW w:type="dxa" w:w="7020"/>
            <w:tcBorders>
              <w:top w:val="single" w:color="BEE3F8" w:sz="1"/>
              <w:left w:val="single" w:color="BEE3F8" w:sz="1"/>
              <w:bottom w:val="single" w:color="BEE3F8" w:sz="1"/>
              <w:right w:val="single" w:color="BEE3F8" w:sz="1"/>
            </w:tcBorders>
            <w:tcMar>
              <w:top w:type="dxa" w:w="80"/>
              <w:left w:type="dxa" w:w="120"/>
              <w:bottom w:type="dxa" w:w="80"/>
              <w:right w:type="dxa" w:w="120"/>
            </w:tcMar>
          </w:tcPr>
          <w:p>
            <w:r>
              <w:rPr>
                <w:rFonts w:ascii="Arial" w:cs="Arial" w:eastAsia="Arial" w:hAnsi="Arial"/>
                <w:color w:val="1A202C"/>
                <w:sz w:val="20"/>
                <w:szCs w:val="20"/>
              </w:rPr>
              <w:t xml:space="preserve">June 26, 2026</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BEE3F8" w:sz="1"/>
              <w:left w:val="single" w:color="BEE3F8" w:sz="1"/>
              <w:bottom w:val="single" w:color="BEE3F8" w:sz="1"/>
              <w:right w:val="single" w:color="BEE3F8" w:sz="1"/>
            </w:tcBorders>
            <w:shd w:fill="EBF8FF" w:val="clear"/>
            <w:tcMar>
              <w:top w:type="dxa" w:w="80"/>
              <w:left w:type="dxa" w:w="120"/>
              <w:bottom w:type="dxa" w:w="80"/>
              <w:right w:type="dxa" w:w="120"/>
            </w:tcMar>
          </w:tcPr>
          <w:p>
            <w:r>
              <w:rPr>
                <w:rFonts w:ascii="Arial" w:cs="Arial" w:eastAsia="Arial" w:hAnsi="Arial"/>
                <w:b/>
                <w:bCs/>
                <w:color w:val="2C5282"/>
                <w:sz w:val="20"/>
                <w:szCs w:val="20"/>
              </w:rPr>
              <w:t xml:space="preserve">Status</w:t>
            </w:r>
          </w:p>
        </w:tc>
        <w:tc>
          <w:tcPr>
            <w:tcW w:type="dxa" w:w="7020"/>
            <w:tcBorders>
              <w:top w:val="single" w:color="BEE3F8" w:sz="1"/>
              <w:left w:val="single" w:color="BEE3F8" w:sz="1"/>
              <w:bottom w:val="single" w:color="BEE3F8" w:sz="1"/>
              <w:right w:val="single" w:color="BEE3F8" w:sz="1"/>
            </w:tcBorders>
            <w:tcMar>
              <w:top w:type="dxa" w:w="80"/>
              <w:left w:type="dxa" w:w="120"/>
              <w:bottom w:type="dxa" w:w="80"/>
              <w:right w:type="dxa" w:w="120"/>
            </w:tcMar>
          </w:tcPr>
          <w:p>
            <w:r>
              <w:rPr>
                <w:rFonts w:ascii="Arial" w:cs="Arial" w:eastAsia="Arial" w:hAnsi="Arial"/>
                <w:color w:val="1A202C"/>
                <w:sz w:val="20"/>
                <w:szCs w:val="20"/>
              </w:rPr>
              <w:t xml:space="preserve">Draft — Pending Review</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BEE3F8" w:sz="1"/>
              <w:left w:val="single" w:color="BEE3F8" w:sz="1"/>
              <w:bottom w:val="single" w:color="BEE3F8" w:sz="1"/>
              <w:right w:val="single" w:color="BEE3F8" w:sz="1"/>
            </w:tcBorders>
            <w:shd w:fill="EBF8FF" w:val="clear"/>
            <w:tcMar>
              <w:top w:type="dxa" w:w="80"/>
              <w:left w:type="dxa" w:w="120"/>
              <w:bottom w:type="dxa" w:w="80"/>
              <w:right w:type="dxa" w:w="120"/>
            </w:tcMar>
          </w:tcPr>
          <w:p>
            <w:r>
              <w:rPr>
                <w:rFonts w:ascii="Arial" w:cs="Arial" w:eastAsia="Arial" w:hAnsi="Arial"/>
                <w:b/>
                <w:bCs/>
                <w:color w:val="2C5282"/>
                <w:sz w:val="20"/>
                <w:szCs w:val="20"/>
              </w:rPr>
              <w:t xml:space="preserve">Prepared By</w:t>
            </w:r>
          </w:p>
        </w:tc>
        <w:tc>
          <w:tcPr>
            <w:tcW w:type="dxa" w:w="7020"/>
            <w:tcBorders>
              <w:top w:val="single" w:color="BEE3F8" w:sz="1"/>
              <w:left w:val="single" w:color="BEE3F8" w:sz="1"/>
              <w:bottom w:val="single" w:color="BEE3F8" w:sz="1"/>
              <w:right w:val="single" w:color="BEE3F8" w:sz="1"/>
            </w:tcBorders>
            <w:tcMar>
              <w:top w:type="dxa" w:w="80"/>
              <w:left w:type="dxa" w:w="120"/>
              <w:bottom w:type="dxa" w:w="80"/>
              <w:right w:type="dxa" w:w="120"/>
            </w:tcMar>
          </w:tcPr>
          <w:p>
            <w:r>
              <w:rPr>
                <w:rFonts w:ascii="Arial" w:cs="Arial" w:eastAsia="Arial" w:hAnsi="Arial"/>
                <w:color w:val="1A202C"/>
                <w:sz w:val="20"/>
                <w:szCs w:val="20"/>
              </w:rPr>
              <w:t xml:space="preserve">Biyi / CodeFlow Tech</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BEE3F8" w:sz="1"/>
              <w:left w:val="single" w:color="BEE3F8" w:sz="1"/>
              <w:bottom w:val="single" w:color="BEE3F8" w:sz="1"/>
              <w:right w:val="single" w:color="BEE3F8" w:sz="1"/>
            </w:tcBorders>
            <w:shd w:fill="EBF8FF" w:val="clear"/>
            <w:tcMar>
              <w:top w:type="dxa" w:w="80"/>
              <w:left w:type="dxa" w:w="120"/>
              <w:bottom w:type="dxa" w:w="80"/>
              <w:right w:type="dxa" w:w="120"/>
            </w:tcMar>
          </w:tcPr>
          <w:p>
            <w:r>
              <w:rPr>
                <w:rFonts w:ascii="Arial" w:cs="Arial" w:eastAsia="Arial" w:hAnsi="Arial"/>
                <w:b/>
                <w:bCs/>
                <w:color w:val="2C5282"/>
                <w:sz w:val="20"/>
                <w:szCs w:val="20"/>
              </w:rPr>
              <w:t xml:space="preserve">Product Name</w:t>
            </w:r>
          </w:p>
        </w:tc>
        <w:tc>
          <w:tcPr>
            <w:tcW w:type="dxa" w:w="7020"/>
            <w:tcBorders>
              <w:top w:val="single" w:color="BEE3F8" w:sz="1"/>
              <w:left w:val="single" w:color="BEE3F8" w:sz="1"/>
              <w:bottom w:val="single" w:color="BEE3F8" w:sz="1"/>
              <w:right w:val="single" w:color="BEE3F8" w:sz="1"/>
            </w:tcBorders>
            <w:tcMar>
              <w:top w:type="dxa" w:w="80"/>
              <w:left w:type="dxa" w:w="120"/>
              <w:bottom w:type="dxa" w:w="80"/>
              <w:right w:type="dxa" w:w="120"/>
            </w:tcMar>
          </w:tcPr>
          <w:p>
            <w:r>
              <w:rPr>
                <w:rFonts w:ascii="Arial" w:cs="Arial" w:eastAsia="Arial" w:hAnsi="Arial"/>
                <w:color w:val="1A202C"/>
                <w:sz w:val="20"/>
                <w:szCs w:val="20"/>
              </w:rPr>
              <w:t xml:space="preserve">FlowDesk</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BEE3F8" w:sz="1"/>
              <w:left w:val="single" w:color="BEE3F8" w:sz="1"/>
              <w:bottom w:val="single" w:color="BEE3F8" w:sz="1"/>
              <w:right w:val="single" w:color="BEE3F8" w:sz="1"/>
            </w:tcBorders>
            <w:shd w:fill="EBF8FF" w:val="clear"/>
            <w:tcMar>
              <w:top w:type="dxa" w:w="80"/>
              <w:left w:type="dxa" w:w="120"/>
              <w:bottom w:type="dxa" w:w="80"/>
              <w:right w:type="dxa" w:w="120"/>
            </w:tcMar>
          </w:tcPr>
          <w:p>
            <w:r>
              <w:rPr>
                <w:rFonts w:ascii="Arial" w:cs="Arial" w:eastAsia="Arial" w:hAnsi="Arial"/>
                <w:b/>
                <w:bCs/>
                <w:color w:val="2C5282"/>
                <w:sz w:val="20"/>
                <w:szCs w:val="20"/>
              </w:rPr>
              <w:t xml:space="preserve">Platform</w:t>
            </w:r>
          </w:p>
        </w:tc>
        <w:tc>
          <w:tcPr>
            <w:tcW w:type="dxa" w:w="7020"/>
            <w:tcBorders>
              <w:top w:val="single" w:color="BEE3F8" w:sz="1"/>
              <w:left w:val="single" w:color="BEE3F8" w:sz="1"/>
              <w:bottom w:val="single" w:color="BEE3F8" w:sz="1"/>
              <w:right w:val="single" w:color="BEE3F8" w:sz="1"/>
            </w:tcBorders>
            <w:tcMar>
              <w:top w:type="dxa" w:w="80"/>
              <w:left w:type="dxa" w:w="120"/>
              <w:bottom w:type="dxa" w:w="80"/>
              <w:right w:type="dxa" w:w="120"/>
            </w:tcMar>
          </w:tcPr>
          <w:p>
            <w:r>
              <w:rPr>
                <w:rFonts w:ascii="Arial" w:cs="Arial" w:eastAsia="Arial" w:hAnsi="Arial"/>
                <w:color w:val="1A202C"/>
                <w:sz w:val="20"/>
                <w:szCs w:val="20"/>
              </w:rPr>
              <w:t xml:space="preserve">Web Application (SaaS)</w:t>
            </w:r>
          </w:p>
        </w:tc>
      </w:tr>
    </w:tbl>
    <w:p>
      <w:r>
        <w:br w:type="page"/>
      </w:r>
    </w:p>
    <w:p>
      <w:pPr>
        <w:pStyle w:val="Heading1"/>
        <w:spacing w:after="200" w:before="400"/>
      </w:pPr>
      <w:r>
        <w:rPr>
          <w:rFonts w:ascii="Arial" w:cs="Arial" w:eastAsia="Arial" w:hAnsi="Arial"/>
          <w:b/>
          <w:bCs/>
          <w:color w:val="2C5282"/>
          <w:sz w:val="32"/>
          <w:szCs w:val="32"/>
        </w:rPr>
        <w:t xml:space="preserve">1. Executive Summary</w:t>
      </w:r>
    </w:p>
    <w:p>
      <w:pPr>
        <w:pBdr>
          <w:bottom w:val="single" w:color="BEE3F8" w:sz="4" w:space="1"/>
        </w:pBdr>
        <w:spacing w:after="160" w:before="160"/>
      </w:pPr>
      <w:r>
        <w:t xml:space="preserve"/>
      </w:r>
    </w:p>
    <w:p>
      <w:pPr>
        <w:spacing w:after="80" w:before="80"/>
      </w:pPr>
      <w:r>
        <w:rPr>
          <w:rFonts w:ascii="Arial" w:cs="Arial" w:eastAsia="Arial" w:hAnsi="Arial"/>
          <w:color w:val="1A202C"/>
          <w:sz w:val="22"/>
          <w:szCs w:val="22"/>
        </w:rPr>
        <w:t xml:space="preserve">FlowDesk is a web-based internal ticketing and operations management platform built for organizations that need structured, auditable workflows across multiple departments. It gives teams a single place to raise requests, route them intelligently, collaborate on resolutions, track SLA compliance, and — where needed — initiate payments as the final step in an approval chain.</w:t>
      </w:r>
    </w:p>
    <w:p>
      <w:pPr>
        <w:spacing w:after="60" w:before="60"/>
      </w:pPr>
      <w:r>
        <w:t xml:space="preserve"/>
      </w:r>
    </w:p>
    <w:p>
      <w:pPr>
        <w:spacing w:after="80" w:before="80"/>
      </w:pPr>
      <w:r>
        <w:rPr>
          <w:rFonts w:ascii="Arial" w:cs="Arial" w:eastAsia="Arial" w:hAnsi="Arial"/>
          <w:color w:val="1A202C"/>
          <w:sz w:val="22"/>
          <w:szCs w:val="22"/>
        </w:rPr>
        <w:t xml:space="preserve">Unlike consumer-facing helpdesk tools such as Zendesk or Freshdesk that focus on external customer support, FlowDesk is purpose-built for internal operations: HR requests, IT support, finance approvals, facilities management, and cross-departmental workflows — all in one platform.</w:t>
      </w:r>
    </w:p>
    <w:p>
      <w:pPr>
        <w:spacing w:after="60" w:before="60"/>
      </w:pPr>
      <w:r>
        <w:t xml:space="preserve"/>
      </w:r>
    </w:p>
    <w:p>
      <w:pPr>
        <w:pStyle w:val="Heading2"/>
        <w:spacing w:after="160" w:before="300"/>
      </w:pPr>
      <w:r>
        <w:rPr>
          <w:rFonts w:ascii="Arial" w:cs="Arial" w:eastAsia="Arial" w:hAnsi="Arial"/>
          <w:b/>
          <w:bCs/>
          <w:color w:val="3182CE"/>
          <w:sz w:val="26"/>
          <w:szCs w:val="26"/>
        </w:rPr>
        <w:t xml:space="preserve">1.1 Product Vision</w:t>
      </w:r>
    </w:p>
    <w:p>
      <w:pPr>
        <w:spacing w:after="80" w:before="80"/>
      </w:pPr>
      <w:r>
        <w:rPr>
          <w:rFonts w:ascii="Arial" w:cs="Arial" w:eastAsia="Arial" w:hAnsi="Arial"/>
          <w:color w:val="1A202C"/>
          <w:sz w:val="22"/>
          <w:szCs w:val="22"/>
        </w:rPr>
        <w:t xml:space="preserve">To be the operating backbone of organizations in Nigeria and emerging markets — replacing informal WhatsApp threads, email chains, and spreadsheet trackers with a structured, analytics-driven ticketing system that makes every request traceable, every SLA measurable, and every resolution accountable.</w:t>
      </w:r>
    </w:p>
    <w:p>
      <w:pPr>
        <w:spacing w:after="60" w:before="60"/>
      </w:pPr>
      <w:r>
        <w:t xml:space="preserve"/>
      </w:r>
    </w:p>
    <w:p>
      <w:pPr>
        <w:pStyle w:val="Heading2"/>
        <w:spacing w:after="160" w:before="300"/>
      </w:pPr>
      <w:r>
        <w:rPr>
          <w:rFonts w:ascii="Arial" w:cs="Arial" w:eastAsia="Arial" w:hAnsi="Arial"/>
          <w:b/>
          <w:bCs/>
          <w:color w:val="3182CE"/>
          <w:sz w:val="26"/>
          <w:szCs w:val="26"/>
        </w:rPr>
        <w:t xml:space="preserve">1.2 Business Objectives</w:t>
      </w:r>
    </w:p>
    <w:p>
      <w:pPr>
        <w:pStyle w:val="ListParagraph"/>
        <w:numPr>
          <w:ilvl w:val="0"/>
          <w:numId w:val="2"/>
        </w:numPr>
        <w:spacing w:after="60" w:before="60"/>
      </w:pPr>
      <w:r>
        <w:rPr>
          <w:rFonts w:ascii="Arial" w:cs="Arial" w:eastAsia="Arial" w:hAnsi="Arial"/>
          <w:color w:val="1A202C"/>
          <w:sz w:val="22"/>
          <w:szCs w:val="22"/>
        </w:rPr>
        <w:t xml:space="preserve">Reduce average ticket resolution time by at least 40% vs. current informal processes</w:t>
      </w:r>
    </w:p>
    <w:p>
      <w:pPr>
        <w:pStyle w:val="ListParagraph"/>
        <w:numPr>
          <w:ilvl w:val="0"/>
          <w:numId w:val="2"/>
        </w:numPr>
        <w:spacing w:after="60" w:before="60"/>
      </w:pPr>
      <w:r>
        <w:rPr>
          <w:rFonts w:ascii="Arial" w:cs="Arial" w:eastAsia="Arial" w:hAnsi="Arial"/>
          <w:color w:val="1A202C"/>
          <w:sz w:val="22"/>
          <w:szCs w:val="22"/>
        </w:rPr>
        <w:t xml:space="preserve">Achieve 100% SLA visibility for department heads and administrators</w:t>
      </w:r>
    </w:p>
    <w:p>
      <w:pPr>
        <w:pStyle w:val="ListParagraph"/>
        <w:numPr>
          <w:ilvl w:val="0"/>
          <w:numId w:val="2"/>
        </w:numPr>
        <w:spacing w:after="60" w:before="60"/>
      </w:pPr>
      <w:r>
        <w:rPr>
          <w:rFonts w:ascii="Arial" w:cs="Arial" w:eastAsia="Arial" w:hAnsi="Arial"/>
          <w:color w:val="1A202C"/>
          <w:sz w:val="22"/>
          <w:szCs w:val="22"/>
        </w:rPr>
        <w:t xml:space="preserve">Eliminate unresolved or lost requests through automated escalations</w:t>
      </w:r>
    </w:p>
    <w:p>
      <w:pPr>
        <w:pStyle w:val="ListParagraph"/>
        <w:numPr>
          <w:ilvl w:val="0"/>
          <w:numId w:val="2"/>
        </w:numPr>
        <w:spacing w:after="60" w:before="60"/>
      </w:pPr>
      <w:r>
        <w:rPr>
          <w:rFonts w:ascii="Arial" w:cs="Arial" w:eastAsia="Arial" w:hAnsi="Arial"/>
          <w:color w:val="1A202C"/>
          <w:sz w:val="22"/>
          <w:szCs w:val="22"/>
        </w:rPr>
        <w:t xml:space="preserve">Enable payment initiation directly from approved tickets via Paystack</w:t>
      </w:r>
    </w:p>
    <w:p>
      <w:pPr>
        <w:pStyle w:val="ListParagraph"/>
        <w:numPr>
          <w:ilvl w:val="0"/>
          <w:numId w:val="2"/>
        </w:numPr>
        <w:spacing w:after="60" w:before="60"/>
      </w:pPr>
      <w:r>
        <w:rPr>
          <w:rFonts w:ascii="Arial" w:cs="Arial" w:eastAsia="Arial" w:hAnsi="Arial"/>
          <w:color w:val="1A202C"/>
          <w:sz w:val="22"/>
          <w:szCs w:val="22"/>
        </w:rPr>
        <w:t xml:space="preserve">Serve as a white-label SaaS product for multiple organizations under CodeFlow Tech</w:t>
      </w:r>
    </w:p>
    <w:p>
      <w:r>
        <w:br w:type="page"/>
      </w:r>
    </w:p>
    <w:p>
      <w:pPr>
        <w:pStyle w:val="Heading1"/>
        <w:spacing w:after="200" w:before="400"/>
      </w:pPr>
      <w:r>
        <w:rPr>
          <w:rFonts w:ascii="Arial" w:cs="Arial" w:eastAsia="Arial" w:hAnsi="Arial"/>
          <w:b/>
          <w:bCs/>
          <w:color w:val="2C5282"/>
          <w:sz w:val="32"/>
          <w:szCs w:val="32"/>
        </w:rPr>
        <w:t xml:space="preserve">2. Product Scope &amp; Assumptions</w:t>
      </w:r>
    </w:p>
    <w:p>
      <w:pPr>
        <w:pBdr>
          <w:bottom w:val="single" w:color="BEE3F8" w:sz="4" w:space="1"/>
        </w:pBdr>
        <w:spacing w:after="160" w:before="160"/>
      </w:pPr>
      <w:r>
        <w:t xml:space="preserve"/>
      </w:r>
    </w:p>
    <w:p>
      <w:pPr>
        <w:pStyle w:val="Heading2"/>
        <w:spacing w:after="160" w:before="300"/>
      </w:pPr>
      <w:r>
        <w:rPr>
          <w:rFonts w:ascii="Arial" w:cs="Arial" w:eastAsia="Arial" w:hAnsi="Arial"/>
          <w:b/>
          <w:bCs/>
          <w:color w:val="3182CE"/>
          <w:sz w:val="26"/>
          <w:szCs w:val="26"/>
        </w:rPr>
        <w:t xml:space="preserve">2.1 In Scope</w:t>
      </w:r>
    </w:p>
    <w:p>
      <w:pPr>
        <w:pStyle w:val="ListParagraph"/>
        <w:numPr>
          <w:ilvl w:val="0"/>
          <w:numId w:val="2"/>
        </w:numPr>
        <w:spacing w:after="60" w:before="60"/>
      </w:pPr>
      <w:r>
        <w:rPr>
          <w:rFonts w:ascii="Arial" w:cs="Arial" w:eastAsia="Arial" w:hAnsi="Arial"/>
          <w:color w:val="1A202C"/>
          <w:sz w:val="22"/>
          <w:szCs w:val="22"/>
        </w:rPr>
        <w:t xml:space="preserve">Role-based access control (Root Admin, Department Head, Team Member)</w:t>
      </w:r>
    </w:p>
    <w:p>
      <w:pPr>
        <w:pStyle w:val="ListParagraph"/>
        <w:numPr>
          <w:ilvl w:val="0"/>
          <w:numId w:val="2"/>
        </w:numPr>
        <w:spacing w:after="60" w:before="60"/>
      </w:pPr>
      <w:r>
        <w:rPr>
          <w:rFonts w:ascii="Arial" w:cs="Arial" w:eastAsia="Arial" w:hAnsi="Arial"/>
          <w:color w:val="1A202C"/>
          <w:sz w:val="22"/>
          <w:szCs w:val="22"/>
        </w:rPr>
        <w:t xml:space="preserve">Department creation and management</w:t>
      </w:r>
    </w:p>
    <w:p>
      <w:pPr>
        <w:pStyle w:val="ListParagraph"/>
        <w:numPr>
          <w:ilvl w:val="0"/>
          <w:numId w:val="2"/>
        </w:numPr>
        <w:spacing w:after="60" w:before="60"/>
      </w:pPr>
      <w:r>
        <w:rPr>
          <w:rFonts w:ascii="Arial" w:cs="Arial" w:eastAsia="Arial" w:hAnsi="Arial"/>
          <w:color w:val="1A202C"/>
          <w:sz w:val="22"/>
          <w:szCs w:val="22"/>
        </w:rPr>
        <w:t xml:space="preserve">Ticket creation, routing, assignment, and resolution</w:t>
      </w:r>
    </w:p>
    <w:p>
      <w:pPr>
        <w:pStyle w:val="ListParagraph"/>
        <w:numPr>
          <w:ilvl w:val="0"/>
          <w:numId w:val="2"/>
        </w:numPr>
        <w:spacing w:after="60" w:before="60"/>
      </w:pPr>
      <w:r>
        <w:rPr>
          <w:rFonts w:ascii="Arial" w:cs="Arial" w:eastAsia="Arial" w:hAnsi="Arial"/>
          <w:color w:val="1A202C"/>
          <w:sz w:val="22"/>
          <w:szCs w:val="22"/>
        </w:rPr>
        <w:t xml:space="preserve">Roster/shift management for technical departments</w:t>
      </w:r>
    </w:p>
    <w:p>
      <w:pPr>
        <w:pStyle w:val="ListParagraph"/>
        <w:numPr>
          <w:ilvl w:val="0"/>
          <w:numId w:val="2"/>
        </w:numPr>
        <w:spacing w:after="60" w:before="60"/>
      </w:pPr>
      <w:r>
        <w:rPr>
          <w:rFonts w:ascii="Arial" w:cs="Arial" w:eastAsia="Arial" w:hAnsi="Arial"/>
          <w:color w:val="1A202C"/>
          <w:sz w:val="22"/>
          <w:szCs w:val="22"/>
        </w:rPr>
        <w:t xml:space="preserve">SLA configuration, monitoring, and breach escalation</w:t>
      </w:r>
    </w:p>
    <w:p>
      <w:pPr>
        <w:pStyle w:val="ListParagraph"/>
        <w:numPr>
          <w:ilvl w:val="0"/>
          <w:numId w:val="2"/>
        </w:numPr>
        <w:spacing w:after="60" w:before="60"/>
      </w:pPr>
      <w:r>
        <w:rPr>
          <w:rFonts w:ascii="Arial" w:cs="Arial" w:eastAsia="Arial" w:hAnsi="Arial"/>
          <w:color w:val="1A202C"/>
          <w:sz w:val="22"/>
          <w:szCs w:val="22"/>
        </w:rPr>
        <w:t xml:space="preserve">Conversation threads per ticket with file sharing and link attachments</w:t>
      </w:r>
    </w:p>
    <w:p>
      <w:pPr>
        <w:pStyle w:val="ListParagraph"/>
        <w:numPr>
          <w:ilvl w:val="0"/>
          <w:numId w:val="2"/>
        </w:numPr>
        <w:spacing w:after="60" w:before="60"/>
      </w:pPr>
      <w:r>
        <w:rPr>
          <w:rFonts w:ascii="Arial" w:cs="Arial" w:eastAsia="Arial" w:hAnsi="Arial"/>
          <w:color w:val="1A202C"/>
          <w:sz w:val="22"/>
          <w:szCs w:val="22"/>
        </w:rPr>
        <w:t xml:space="preserve">Cross-department ticket transfer and multi-step approval chains</w:t>
      </w:r>
    </w:p>
    <w:p>
      <w:pPr>
        <w:pStyle w:val="ListParagraph"/>
        <w:numPr>
          <w:ilvl w:val="0"/>
          <w:numId w:val="2"/>
        </w:numPr>
        <w:spacing w:after="60" w:before="60"/>
      </w:pPr>
      <w:r>
        <w:rPr>
          <w:rFonts w:ascii="Arial" w:cs="Arial" w:eastAsia="Arial" w:hAnsi="Arial"/>
          <w:color w:val="1A202C"/>
          <w:sz w:val="22"/>
          <w:szCs w:val="22"/>
        </w:rPr>
        <w:t xml:space="preserve">In-platform chat system for direct messaging between users</w:t>
      </w:r>
    </w:p>
    <w:p>
      <w:pPr>
        <w:pStyle w:val="ListParagraph"/>
        <w:numPr>
          <w:ilvl w:val="0"/>
          <w:numId w:val="2"/>
        </w:numPr>
        <w:spacing w:after="60" w:before="60"/>
      </w:pPr>
      <w:r>
        <w:rPr>
          <w:rFonts w:ascii="Arial" w:cs="Arial" w:eastAsia="Arial" w:hAnsi="Arial"/>
          <w:color w:val="1A202C"/>
          <w:sz w:val="22"/>
          <w:szCs w:val="22"/>
        </w:rPr>
        <w:t xml:space="preserve">Analytics dashboard with PDF export</w:t>
      </w:r>
    </w:p>
    <w:p>
      <w:pPr>
        <w:pStyle w:val="ListParagraph"/>
        <w:numPr>
          <w:ilvl w:val="0"/>
          <w:numId w:val="2"/>
        </w:numPr>
        <w:spacing w:after="60" w:before="60"/>
      </w:pPr>
      <w:r>
        <w:rPr>
          <w:rFonts w:ascii="Arial" w:cs="Arial" w:eastAsia="Arial" w:hAnsi="Arial"/>
          <w:color w:val="1A202C"/>
          <w:sz w:val="22"/>
          <w:szCs w:val="22"/>
        </w:rPr>
        <w:t xml:space="preserve">Multi-channel notifications: Email, Microsoft Teams, WhatsApp</w:t>
      </w:r>
    </w:p>
    <w:p>
      <w:pPr>
        <w:pStyle w:val="ListParagraph"/>
        <w:numPr>
          <w:ilvl w:val="0"/>
          <w:numId w:val="2"/>
        </w:numPr>
        <w:spacing w:after="60" w:before="60"/>
      </w:pPr>
      <w:r>
        <w:rPr>
          <w:rFonts w:ascii="Arial" w:cs="Arial" w:eastAsia="Arial" w:hAnsi="Arial"/>
          <w:color w:val="1A202C"/>
          <w:sz w:val="22"/>
          <w:szCs w:val="22"/>
        </w:rPr>
        <w:t xml:space="preserve">Payment module: Paystack integration for direct transfers and payment links</w:t>
      </w:r>
    </w:p>
    <w:p>
      <w:pPr>
        <w:spacing w:after="60" w:before="60"/>
      </w:pPr>
      <w:r>
        <w:t xml:space="preserve"/>
      </w:r>
    </w:p>
    <w:p>
      <w:pPr>
        <w:pStyle w:val="Heading2"/>
        <w:spacing w:after="160" w:before="300"/>
      </w:pPr>
      <w:r>
        <w:rPr>
          <w:rFonts w:ascii="Arial" w:cs="Arial" w:eastAsia="Arial" w:hAnsi="Arial"/>
          <w:b/>
          <w:bCs/>
          <w:color w:val="3182CE"/>
          <w:sz w:val="26"/>
          <w:szCs w:val="26"/>
        </w:rPr>
        <w:t xml:space="preserve">2.2 Out of Scope (v1.0)</w:t>
      </w:r>
    </w:p>
    <w:p>
      <w:pPr>
        <w:pStyle w:val="ListParagraph"/>
        <w:numPr>
          <w:ilvl w:val="0"/>
          <w:numId w:val="2"/>
        </w:numPr>
        <w:spacing w:after="60" w:before="60"/>
      </w:pPr>
      <w:r>
        <w:rPr>
          <w:rFonts w:ascii="Arial" w:cs="Arial" w:eastAsia="Arial" w:hAnsi="Arial"/>
          <w:color w:val="1A202C"/>
          <w:sz w:val="22"/>
          <w:szCs w:val="22"/>
        </w:rPr>
        <w:t xml:space="preserve">Mobile native apps (iOS/Android) — web-responsive only in v1.0</w:t>
      </w:r>
    </w:p>
    <w:p>
      <w:pPr>
        <w:pStyle w:val="ListParagraph"/>
        <w:numPr>
          <w:ilvl w:val="0"/>
          <w:numId w:val="2"/>
        </w:numPr>
        <w:spacing w:after="60" w:before="60"/>
      </w:pPr>
      <w:r>
        <w:rPr>
          <w:rFonts w:ascii="Arial" w:cs="Arial" w:eastAsia="Arial" w:hAnsi="Arial"/>
          <w:color w:val="1A202C"/>
          <w:sz w:val="22"/>
          <w:szCs w:val="22"/>
        </w:rPr>
        <w:t xml:space="preserve">External-facing customer support portal</w:t>
      </w:r>
    </w:p>
    <w:p>
      <w:pPr>
        <w:pStyle w:val="ListParagraph"/>
        <w:numPr>
          <w:ilvl w:val="0"/>
          <w:numId w:val="2"/>
        </w:numPr>
        <w:spacing w:after="60" w:before="60"/>
      </w:pPr>
      <w:r>
        <w:rPr>
          <w:rFonts w:ascii="Arial" w:cs="Arial" w:eastAsia="Arial" w:hAnsi="Arial"/>
          <w:color w:val="1A202C"/>
          <w:sz w:val="22"/>
          <w:szCs w:val="22"/>
        </w:rPr>
        <w:t xml:space="preserve">Third-party ITSM integrations (ServiceNow, Jira Cloud sync)</w:t>
      </w:r>
    </w:p>
    <w:p>
      <w:pPr>
        <w:pStyle w:val="ListParagraph"/>
        <w:numPr>
          <w:ilvl w:val="0"/>
          <w:numId w:val="2"/>
        </w:numPr>
        <w:spacing w:after="60" w:before="60"/>
      </w:pPr>
      <w:r>
        <w:rPr>
          <w:rFonts w:ascii="Arial" w:cs="Arial" w:eastAsia="Arial" w:hAnsi="Arial"/>
          <w:color w:val="1A202C"/>
          <w:sz w:val="22"/>
          <w:szCs w:val="22"/>
        </w:rPr>
        <w:t xml:space="preserve">AI-powered ticket auto-routing</w:t>
      </w:r>
    </w:p>
    <w:p>
      <w:pPr>
        <w:pStyle w:val="ListParagraph"/>
        <w:numPr>
          <w:ilvl w:val="0"/>
          <w:numId w:val="2"/>
        </w:numPr>
        <w:spacing w:after="60" w:before="60"/>
      </w:pPr>
      <w:r>
        <w:rPr>
          <w:rFonts w:ascii="Arial" w:cs="Arial" w:eastAsia="Arial" w:hAnsi="Arial"/>
          <w:color w:val="1A202C"/>
          <w:sz w:val="22"/>
          <w:szCs w:val="22"/>
        </w:rPr>
        <w:t xml:space="preserve">Multi-language support</w:t>
      </w:r>
    </w:p>
    <w:p>
      <w:pPr>
        <w:spacing w:after="60" w:before="60"/>
      </w:pPr>
      <w:r>
        <w:t xml:space="preserve"/>
      </w:r>
    </w:p>
    <w:p>
      <w:pPr>
        <w:pStyle w:val="Heading2"/>
        <w:spacing w:after="160" w:before="300"/>
      </w:pPr>
      <w:r>
        <w:rPr>
          <w:rFonts w:ascii="Arial" w:cs="Arial" w:eastAsia="Arial" w:hAnsi="Arial"/>
          <w:b/>
          <w:bCs/>
          <w:color w:val="3182CE"/>
          <w:sz w:val="26"/>
          <w:szCs w:val="26"/>
        </w:rPr>
        <w:t xml:space="preserve">2.3 Key Assumptions</w:t>
      </w:r>
    </w:p>
    <w:p>
      <w:pPr>
        <w:pStyle w:val="ListParagraph"/>
        <w:numPr>
          <w:ilvl w:val="0"/>
          <w:numId w:val="2"/>
        </w:numPr>
        <w:spacing w:after="60" w:before="60"/>
      </w:pPr>
      <w:r>
        <w:rPr>
          <w:rFonts w:ascii="Arial" w:cs="Arial" w:eastAsia="Arial" w:hAnsi="Arial"/>
          <w:color w:val="1A202C"/>
          <w:sz w:val="22"/>
          <w:szCs w:val="22"/>
        </w:rPr>
        <w:t xml:space="preserve">Each organization (tenant) will be onboarded individually by a FlowDesk super-admin</w:t>
      </w:r>
    </w:p>
    <w:p>
      <w:pPr>
        <w:pStyle w:val="ListParagraph"/>
        <w:numPr>
          <w:ilvl w:val="0"/>
          <w:numId w:val="2"/>
        </w:numPr>
        <w:spacing w:after="60" w:before="60"/>
      </w:pPr>
      <w:r>
        <w:rPr>
          <w:rFonts w:ascii="Arial" w:cs="Arial" w:eastAsia="Arial" w:hAnsi="Arial"/>
          <w:color w:val="1A202C"/>
          <w:sz w:val="22"/>
          <w:szCs w:val="22"/>
        </w:rPr>
        <w:t xml:space="preserve">All users are internal employees — no external/guest ticket submitters in v1.0</w:t>
      </w:r>
    </w:p>
    <w:p>
      <w:pPr>
        <w:pStyle w:val="ListParagraph"/>
        <w:numPr>
          <w:ilvl w:val="0"/>
          <w:numId w:val="2"/>
        </w:numPr>
        <w:spacing w:after="60" w:before="60"/>
      </w:pPr>
      <w:r>
        <w:rPr>
          <w:rFonts w:ascii="Arial" w:cs="Arial" w:eastAsia="Arial" w:hAnsi="Arial"/>
          <w:color w:val="1A202C"/>
          <w:sz w:val="22"/>
          <w:szCs w:val="22"/>
        </w:rPr>
        <w:t xml:space="preserve">Paystack is the payment processor of choice; the organization provides their own API keys</w:t>
      </w:r>
    </w:p>
    <w:p>
      <w:pPr>
        <w:pStyle w:val="ListParagraph"/>
        <w:numPr>
          <w:ilvl w:val="0"/>
          <w:numId w:val="2"/>
        </w:numPr>
        <w:spacing w:after="60" w:before="60"/>
      </w:pPr>
      <w:r>
        <w:rPr>
          <w:rFonts w:ascii="Arial" w:cs="Arial" w:eastAsia="Arial" w:hAnsi="Arial"/>
          <w:color w:val="1A202C"/>
          <w:sz w:val="22"/>
          <w:szCs w:val="22"/>
        </w:rPr>
        <w:t xml:space="preserve">Microsoft Teams webhook integration is used for Teams notifications (no bot required)</w:t>
      </w:r>
    </w:p>
    <w:p>
      <w:pPr>
        <w:pStyle w:val="ListParagraph"/>
        <w:numPr>
          <w:ilvl w:val="0"/>
          <w:numId w:val="2"/>
        </w:numPr>
        <w:spacing w:after="60" w:before="60"/>
      </w:pPr>
      <w:r>
        <w:rPr>
          <w:rFonts w:ascii="Arial" w:cs="Arial" w:eastAsia="Arial" w:hAnsi="Arial"/>
          <w:color w:val="1A202C"/>
          <w:sz w:val="22"/>
          <w:szCs w:val="22"/>
        </w:rPr>
        <w:t xml:space="preserve">WhatsApp notifications are delivered via a WhatsApp Business API provider (e.g., Twilio, Termii)</w:t>
      </w:r>
    </w:p>
    <w:p>
      <w:r>
        <w:br w:type="page"/>
      </w:r>
    </w:p>
    <w:p>
      <w:pPr>
        <w:pStyle w:val="Heading1"/>
        <w:spacing w:after="200" w:before="400"/>
      </w:pPr>
      <w:r>
        <w:rPr>
          <w:rFonts w:ascii="Arial" w:cs="Arial" w:eastAsia="Arial" w:hAnsi="Arial"/>
          <w:b/>
          <w:bCs/>
          <w:color w:val="2C5282"/>
          <w:sz w:val="32"/>
          <w:szCs w:val="32"/>
        </w:rPr>
        <w:t xml:space="preserve">3. User Roles &amp; Permissions</w:t>
      </w:r>
    </w:p>
    <w:p>
      <w:pPr>
        <w:pBdr>
          <w:bottom w:val="single" w:color="BEE3F8" w:sz="4" w:space="1"/>
        </w:pBdr>
        <w:spacing w:after="160" w:before="160"/>
      </w:pPr>
      <w:r>
        <w:t xml:space="preserve"/>
      </w:r>
    </w:p>
    <w:p>
      <w:pPr>
        <w:spacing w:after="80" w:before="80"/>
      </w:pPr>
      <w:r>
        <w:rPr>
          <w:rFonts w:ascii="Arial" w:cs="Arial" w:eastAsia="Arial" w:hAnsi="Arial"/>
          <w:color w:val="1A202C"/>
          <w:sz w:val="22"/>
          <w:szCs w:val="22"/>
        </w:rPr>
        <w:t xml:space="preserve">FlowDesk uses a three-tier role hierarchy. Permissions cascade downward; higher roles inherit all permissions of roles below them.</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EE3F8" w:sz="1"/>
              <w:left w:val="single" w:color="BEE3F8" w:sz="1"/>
              <w:bottom w:val="single" w:color="BEE3F8" w:sz="1"/>
              <w:right w:val="single" w:color="BEE3F8" w:sz="1"/>
            </w:tcBorders>
            <w:shd w:fill="3182CE"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3120"/>
            <w:tcBorders>
              <w:top w:val="single" w:color="BEE3F8" w:sz="1"/>
              <w:left w:val="single" w:color="BEE3F8" w:sz="1"/>
              <w:bottom w:val="single" w:color="BEE3F8" w:sz="1"/>
              <w:right w:val="single" w:color="BEE3F8" w:sz="1"/>
            </w:tcBorders>
            <w:shd w:fill="3182CE" w:val="clear"/>
            <w:tcMar>
              <w:top w:type="dxa" w:w="80"/>
              <w:left w:type="dxa" w:w="120"/>
              <w:bottom w:type="dxa" w:w="80"/>
              <w:right w:type="dxa" w:w="120"/>
            </w:tcMar>
          </w:tcPr>
          <w:p>
            <w:r>
              <w:rPr>
                <w:rFonts w:ascii="Arial" w:cs="Arial" w:eastAsia="Arial" w:hAnsi="Arial"/>
                <w:b/>
                <w:bCs/>
                <w:color w:val="FFFFFF"/>
                <w:sz w:val="20"/>
                <w:szCs w:val="20"/>
              </w:rPr>
              <w:t xml:space="preserve">Scope</w:t>
            </w:r>
          </w:p>
        </w:tc>
        <w:tc>
          <w:tcPr>
            <w:tcW w:type="dxa" w:w="3120"/>
            <w:tcBorders>
              <w:top w:val="single" w:color="BEE3F8" w:sz="1"/>
              <w:left w:val="single" w:color="BEE3F8" w:sz="1"/>
              <w:bottom w:val="single" w:color="BEE3F8" w:sz="1"/>
              <w:right w:val="single" w:color="BEE3F8" w:sz="1"/>
            </w:tcBorders>
            <w:shd w:fill="3182CE" w:val="clear"/>
            <w:tcMar>
              <w:top w:type="dxa" w:w="80"/>
              <w:left w:type="dxa" w:w="120"/>
              <w:bottom w:type="dxa" w:w="80"/>
              <w:right w:type="dxa" w:w="120"/>
            </w:tcMar>
          </w:tcPr>
          <w:p>
            <w:r>
              <w:rPr>
                <w:rFonts w:ascii="Arial" w:cs="Arial" w:eastAsia="Arial" w:hAnsi="Arial"/>
                <w:b/>
                <w:bCs/>
                <w:color w:val="FFFFFF"/>
                <w:sz w:val="20"/>
                <w:szCs w:val="20"/>
              </w:rPr>
              <w:t xml:space="preserve">Key Permissions</w:t>
            </w:r>
          </w:p>
        </w:tc>
      </w:tr>
      <w:tr>
        <w:tc>
          <w:tcPr>
            <w:tcW w:type="dxa" w:w="312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Root Admin</w:t>
            </w:r>
          </w:p>
        </w:tc>
        <w:tc>
          <w:tcPr>
            <w:tcW w:type="dxa" w:w="312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Platform-wide</w:t>
            </w:r>
          </w:p>
        </w:tc>
        <w:tc>
          <w:tcPr>
            <w:tcW w:type="dxa" w:w="312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Create/manage organizations, departments, all users; view all analytics; configure SLAs; generate PDF reports; delegate permissions to Department Heads; manage Paystack integration</w:t>
            </w:r>
          </w:p>
        </w:tc>
      </w:tr>
      <w:tr>
        <w:tc>
          <w:tcPr>
            <w:tcW w:type="dxa" w:w="312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Department Head</w:t>
            </w:r>
          </w:p>
        </w:tc>
        <w:tc>
          <w:tcPr>
            <w:tcW w:type="dxa" w:w="312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Department-wide</w:t>
            </w:r>
          </w:p>
        </w:tc>
        <w:tc>
          <w:tcPr>
            <w:tcW w:type="dxa" w:w="312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View department analytics; manage team roster; configure department SLA; add/disable users (if delegated); escalate tickets; initiate payments (if delegated); manage department settings</w:t>
            </w:r>
          </w:p>
        </w:tc>
      </w:tr>
      <w:tr>
        <w:tc>
          <w:tcPr>
            <w:tcW w:type="dxa" w:w="312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Team Member</w:t>
            </w:r>
          </w:p>
        </w:tc>
        <w:tc>
          <w:tcPr>
            <w:tcW w:type="dxa" w:w="312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Own tickets</w:t>
            </w:r>
          </w:p>
        </w:tc>
        <w:tc>
          <w:tcPr>
            <w:tcW w:type="dxa" w:w="312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Create tickets; receive assigned tickets; update ticket status; leave comments; transfer tickets to other departments; view own ticket history; use in-platform chat</w:t>
            </w:r>
          </w:p>
        </w:tc>
      </w:tr>
    </w:tbl>
    <w:p>
      <w:pPr>
        <w:spacing w:after="60" w:before="60"/>
      </w:pPr>
      <w:r>
        <w:t xml:space="preserve"/>
      </w:r>
    </w:p>
    <w:p>
      <w:pPr>
        <w:pStyle w:val="Heading2"/>
        <w:spacing w:after="160" w:before="300"/>
      </w:pPr>
      <w:r>
        <w:rPr>
          <w:rFonts w:ascii="Arial" w:cs="Arial" w:eastAsia="Arial" w:hAnsi="Arial"/>
          <w:b/>
          <w:bCs/>
          <w:color w:val="3182CE"/>
          <w:sz w:val="26"/>
          <w:szCs w:val="26"/>
        </w:rPr>
        <w:t xml:space="preserve">3.1 Permission Delegation</w:t>
      </w:r>
    </w:p>
    <w:p>
      <w:pPr>
        <w:spacing w:after="80" w:before="80"/>
      </w:pPr>
      <w:r>
        <w:rPr>
          <w:rFonts w:ascii="Arial" w:cs="Arial" w:eastAsia="Arial" w:hAnsi="Arial"/>
          <w:color w:val="1A202C"/>
          <w:sz w:val="22"/>
          <w:szCs w:val="22"/>
        </w:rPr>
        <w:t xml:space="preserve">The Root Admin can selectively delegate specific elevated permissions to a Department Head at the time of their account creation or at any point thereafter. Delegable permissions include:</w:t>
      </w:r>
    </w:p>
    <w:p>
      <w:pPr>
        <w:pStyle w:val="ListParagraph"/>
        <w:numPr>
          <w:ilvl w:val="0"/>
          <w:numId w:val="2"/>
        </w:numPr>
        <w:spacing w:after="60" w:before="60"/>
      </w:pPr>
      <w:r>
        <w:rPr>
          <w:rFonts w:ascii="Arial" w:cs="Arial" w:eastAsia="Arial" w:hAnsi="Arial"/>
          <w:color w:val="1A202C"/>
          <w:sz w:val="22"/>
          <w:szCs w:val="22"/>
        </w:rPr>
        <w:t xml:space="preserve">Ability to add new users to the department</w:t>
      </w:r>
    </w:p>
    <w:p>
      <w:pPr>
        <w:pStyle w:val="ListParagraph"/>
        <w:numPr>
          <w:ilvl w:val="0"/>
          <w:numId w:val="2"/>
        </w:numPr>
        <w:spacing w:after="60" w:before="60"/>
      </w:pPr>
      <w:r>
        <w:rPr>
          <w:rFonts w:ascii="Arial" w:cs="Arial" w:eastAsia="Arial" w:hAnsi="Arial"/>
          <w:color w:val="1A202C"/>
          <w:sz w:val="22"/>
          <w:szCs w:val="22"/>
        </w:rPr>
        <w:t xml:space="preserve">Ability to disable/suspend users within the department</w:t>
      </w:r>
    </w:p>
    <w:p>
      <w:pPr>
        <w:pStyle w:val="ListParagraph"/>
        <w:numPr>
          <w:ilvl w:val="0"/>
          <w:numId w:val="2"/>
        </w:numPr>
        <w:spacing w:after="60" w:before="60"/>
      </w:pPr>
      <w:r>
        <w:rPr>
          <w:rFonts w:ascii="Arial" w:cs="Arial" w:eastAsia="Arial" w:hAnsi="Arial"/>
          <w:color w:val="1A202C"/>
          <w:sz w:val="22"/>
          <w:szCs w:val="22"/>
        </w:rPr>
        <w:t xml:space="preserve">Ability to modify department SLA settings</w:t>
      </w:r>
    </w:p>
    <w:p>
      <w:pPr>
        <w:pStyle w:val="ListParagraph"/>
        <w:numPr>
          <w:ilvl w:val="0"/>
          <w:numId w:val="2"/>
        </w:numPr>
        <w:spacing w:after="60" w:before="60"/>
      </w:pPr>
      <w:r>
        <w:rPr>
          <w:rFonts w:ascii="Arial" w:cs="Arial" w:eastAsia="Arial" w:hAnsi="Arial"/>
          <w:color w:val="1A202C"/>
          <w:sz w:val="22"/>
          <w:szCs w:val="22"/>
        </w:rPr>
        <w:t xml:space="preserve">Ability to initiate payments from resolved tickets</w:t>
      </w:r>
    </w:p>
    <w:p>
      <w:pPr>
        <w:pStyle w:val="ListParagraph"/>
        <w:numPr>
          <w:ilvl w:val="0"/>
          <w:numId w:val="2"/>
        </w:numPr>
        <w:spacing w:after="60" w:before="60"/>
      </w:pPr>
      <w:r>
        <w:rPr>
          <w:rFonts w:ascii="Arial" w:cs="Arial" w:eastAsia="Arial" w:hAnsi="Arial"/>
          <w:color w:val="1A202C"/>
          <w:sz w:val="22"/>
          <w:szCs w:val="22"/>
        </w:rPr>
        <w:t xml:space="preserve">Ability to configure roster/shift schedules</w:t>
      </w:r>
    </w:p>
    <w:p>
      <w:r>
        <w:br w:type="page"/>
      </w:r>
    </w:p>
    <w:p>
      <w:pPr>
        <w:pStyle w:val="Heading1"/>
        <w:spacing w:after="200" w:before="400"/>
      </w:pPr>
      <w:r>
        <w:rPr>
          <w:rFonts w:ascii="Arial" w:cs="Arial" w:eastAsia="Arial" w:hAnsi="Arial"/>
          <w:b/>
          <w:bCs/>
          <w:color w:val="2C5282"/>
          <w:sz w:val="32"/>
          <w:szCs w:val="32"/>
        </w:rPr>
        <w:t xml:space="preserve">4. Feature Modules</w:t>
      </w:r>
    </w:p>
    <w:p>
      <w:pPr>
        <w:pBdr>
          <w:bottom w:val="single" w:color="BEE3F8" w:sz="4" w:space="1"/>
        </w:pBdr>
        <w:spacing w:after="160" w:before="160"/>
      </w:pPr>
      <w:r>
        <w:t xml:space="preserve"/>
      </w:r>
    </w:p>
    <w:p>
      <w:pPr>
        <w:pStyle w:val="Heading2"/>
        <w:spacing w:after="160" w:before="300"/>
      </w:pPr>
      <w:r>
        <w:rPr>
          <w:rFonts w:ascii="Arial" w:cs="Arial" w:eastAsia="Arial" w:hAnsi="Arial"/>
          <w:b/>
          <w:bCs/>
          <w:color w:val="3182CE"/>
          <w:sz w:val="26"/>
          <w:szCs w:val="26"/>
        </w:rPr>
        <w:t xml:space="preserve">4.1 Authentication &amp; Onboarding</w:t>
      </w:r>
    </w:p>
    <w:p>
      <w:pPr>
        <w:pStyle w:val="Heading3"/>
        <w:spacing w:after="120" w:before="240"/>
      </w:pPr>
      <w:r>
        <w:rPr>
          <w:rFonts w:ascii="Arial" w:cs="Arial" w:eastAsia="Arial" w:hAnsi="Arial"/>
          <w:b/>
          <w:bCs/>
          <w:color w:val="1A202C"/>
          <w:sz w:val="22"/>
          <w:szCs w:val="22"/>
        </w:rPr>
        <w:t xml:space="preserve">4.1.1 User Onboarding Flow</w:t>
      </w:r>
    </w:p>
    <w:p>
      <w:pPr>
        <w:spacing w:after="80" w:before="80"/>
      </w:pPr>
      <w:r>
        <w:rPr>
          <w:rFonts w:ascii="Arial" w:cs="Arial" w:eastAsia="Arial" w:hAnsi="Arial"/>
          <w:color w:val="1A202C"/>
          <w:sz w:val="22"/>
          <w:szCs w:val="22"/>
        </w:rPr>
        <w:t xml:space="preserve">New users are never self-registered. All accounts are created by the Root Admin or a Department Head (if delegated). The onboarding flow is as follows:</w:t>
      </w:r>
    </w:p>
    <w:p>
      <w:pPr>
        <w:pStyle w:val="ListParagraph"/>
        <w:numPr>
          <w:ilvl w:val="0"/>
          <w:numId w:val="3"/>
        </w:numPr>
        <w:spacing w:after="60" w:before="60"/>
      </w:pPr>
      <w:r>
        <w:rPr>
          <w:rFonts w:ascii="Arial" w:cs="Arial" w:eastAsia="Arial" w:hAnsi="Arial"/>
          <w:color w:val="1A202C"/>
          <w:sz w:val="22"/>
          <w:szCs w:val="22"/>
        </w:rPr>
        <w:t xml:space="preserve">Root Admin creates user account and assigns them to a department and role</w:t>
      </w:r>
    </w:p>
    <w:p>
      <w:pPr>
        <w:pStyle w:val="ListParagraph"/>
        <w:numPr>
          <w:ilvl w:val="0"/>
          <w:numId w:val="3"/>
        </w:numPr>
        <w:spacing w:after="60" w:before="60"/>
      </w:pPr>
      <w:r>
        <w:rPr>
          <w:rFonts w:ascii="Arial" w:cs="Arial" w:eastAsia="Arial" w:hAnsi="Arial"/>
          <w:color w:val="1A202C"/>
          <w:sz w:val="22"/>
          <w:szCs w:val="22"/>
        </w:rPr>
        <w:t xml:space="preserve">System generates a temporary password and sends it to the user's registered email address</w:t>
      </w:r>
    </w:p>
    <w:p>
      <w:pPr>
        <w:pStyle w:val="ListParagraph"/>
        <w:numPr>
          <w:ilvl w:val="0"/>
          <w:numId w:val="3"/>
        </w:numPr>
        <w:spacing w:after="60" w:before="60"/>
      </w:pPr>
      <w:r>
        <w:rPr>
          <w:rFonts w:ascii="Arial" w:cs="Arial" w:eastAsia="Arial" w:hAnsi="Arial"/>
          <w:color w:val="1A202C"/>
          <w:sz w:val="22"/>
          <w:szCs w:val="22"/>
        </w:rPr>
        <w:t xml:space="preserve">User receives the email, clicks the login link, and is directed to the platform</w:t>
      </w:r>
    </w:p>
    <w:p>
      <w:pPr>
        <w:pStyle w:val="ListParagraph"/>
        <w:numPr>
          <w:ilvl w:val="0"/>
          <w:numId w:val="3"/>
        </w:numPr>
        <w:spacing w:after="60" w:before="60"/>
      </w:pPr>
      <w:r>
        <w:rPr>
          <w:rFonts w:ascii="Arial" w:cs="Arial" w:eastAsia="Arial" w:hAnsi="Arial"/>
          <w:color w:val="1A202C"/>
          <w:sz w:val="22"/>
          <w:szCs w:val="22"/>
        </w:rPr>
        <w:t xml:space="preserve">On first login, user is forced to set a new permanent password before accessing any features</w:t>
      </w:r>
    </w:p>
    <w:p>
      <w:pPr>
        <w:pStyle w:val="ListParagraph"/>
        <w:numPr>
          <w:ilvl w:val="0"/>
          <w:numId w:val="3"/>
        </w:numPr>
        <w:spacing w:after="60" w:before="60"/>
      </w:pPr>
      <w:r>
        <w:rPr>
          <w:rFonts w:ascii="Arial" w:cs="Arial" w:eastAsia="Arial" w:hAnsi="Arial"/>
          <w:color w:val="1A202C"/>
          <w:sz w:val="22"/>
          <w:szCs w:val="22"/>
        </w:rPr>
        <w:t xml:space="preserve">User lands on their personalized dashboard</w:t>
      </w:r>
    </w:p>
    <w:p>
      <w:pPr>
        <w:spacing w:after="60" w:before="60"/>
      </w:pPr>
      <w:r>
        <w:t xml:space="preserve"/>
      </w:r>
    </w:p>
    <w:p>
      <w:pPr>
        <w:pStyle w:val="Heading3"/>
        <w:spacing w:after="120" w:before="240"/>
      </w:pPr>
      <w:r>
        <w:rPr>
          <w:rFonts w:ascii="Arial" w:cs="Arial" w:eastAsia="Arial" w:hAnsi="Arial"/>
          <w:b/>
          <w:bCs/>
          <w:color w:val="1A202C"/>
          <w:sz w:val="22"/>
          <w:szCs w:val="22"/>
        </w:rPr>
        <w:t xml:space="preserve">4.1.2 Authentication Requirements</w:t>
      </w:r>
    </w:p>
    <w:p>
      <w:pPr>
        <w:pStyle w:val="ListParagraph"/>
        <w:numPr>
          <w:ilvl w:val="0"/>
          <w:numId w:val="2"/>
        </w:numPr>
        <w:spacing w:after="60" w:before="60"/>
      </w:pPr>
      <w:r>
        <w:rPr>
          <w:rFonts w:ascii="Arial" w:cs="Arial" w:eastAsia="Arial" w:hAnsi="Arial"/>
          <w:color w:val="1A202C"/>
          <w:sz w:val="22"/>
          <w:szCs w:val="22"/>
        </w:rPr>
        <w:t xml:space="preserve">Email + password authentication</w:t>
      </w:r>
    </w:p>
    <w:p>
      <w:pPr>
        <w:pStyle w:val="ListParagraph"/>
        <w:numPr>
          <w:ilvl w:val="0"/>
          <w:numId w:val="2"/>
        </w:numPr>
        <w:spacing w:after="60" w:before="60"/>
      </w:pPr>
      <w:r>
        <w:rPr>
          <w:rFonts w:ascii="Arial" w:cs="Arial" w:eastAsia="Arial" w:hAnsi="Arial"/>
          <w:color w:val="1A202C"/>
          <w:sz w:val="22"/>
          <w:szCs w:val="22"/>
        </w:rPr>
        <w:t xml:space="preserve">Mandatory password reset on first login</w:t>
      </w:r>
    </w:p>
    <w:p>
      <w:pPr>
        <w:pStyle w:val="ListParagraph"/>
        <w:numPr>
          <w:ilvl w:val="0"/>
          <w:numId w:val="2"/>
        </w:numPr>
        <w:spacing w:after="60" w:before="60"/>
      </w:pPr>
      <w:r>
        <w:rPr>
          <w:rFonts w:ascii="Arial" w:cs="Arial" w:eastAsia="Arial" w:hAnsi="Arial"/>
          <w:color w:val="1A202C"/>
          <w:sz w:val="22"/>
          <w:szCs w:val="22"/>
        </w:rPr>
        <w:t xml:space="preserve">Password strength enforcement: minimum 8 characters, upper/lowercase, number, special character</w:t>
      </w:r>
    </w:p>
    <w:p>
      <w:pPr>
        <w:pStyle w:val="ListParagraph"/>
        <w:numPr>
          <w:ilvl w:val="0"/>
          <w:numId w:val="2"/>
        </w:numPr>
        <w:spacing w:after="60" w:before="60"/>
      </w:pPr>
      <w:r>
        <w:rPr>
          <w:rFonts w:ascii="Arial" w:cs="Arial" w:eastAsia="Arial" w:hAnsi="Arial"/>
          <w:color w:val="1A202C"/>
          <w:sz w:val="22"/>
          <w:szCs w:val="22"/>
        </w:rPr>
        <w:t xml:space="preserve">Session timeout after 30 minutes of inactivity (configurable by Root Admin)</w:t>
      </w:r>
    </w:p>
    <w:p>
      <w:pPr>
        <w:pStyle w:val="ListParagraph"/>
        <w:numPr>
          <w:ilvl w:val="0"/>
          <w:numId w:val="2"/>
        </w:numPr>
        <w:spacing w:after="60" w:before="60"/>
      </w:pPr>
      <w:r>
        <w:rPr>
          <w:rFonts w:ascii="Arial" w:cs="Arial" w:eastAsia="Arial" w:hAnsi="Arial"/>
          <w:color w:val="1A202C"/>
          <w:sz w:val="22"/>
          <w:szCs w:val="22"/>
        </w:rPr>
        <w:t xml:space="preserve">Forgot password flow: email-based OTP reset</w:t>
      </w:r>
    </w:p>
    <w:p>
      <w:pPr>
        <w:pStyle w:val="ListParagraph"/>
        <w:numPr>
          <w:ilvl w:val="0"/>
          <w:numId w:val="2"/>
        </w:numPr>
        <w:spacing w:after="60" w:before="60"/>
      </w:pPr>
      <w:r>
        <w:rPr>
          <w:rFonts w:ascii="Arial" w:cs="Arial" w:eastAsia="Arial" w:hAnsi="Arial"/>
          <w:color w:val="1A202C"/>
          <w:sz w:val="22"/>
          <w:szCs w:val="22"/>
        </w:rPr>
        <w:t xml:space="preserve">Optional: Two-Factor Authentication (2FA) via email OTP — recommended for v1.1</w:t>
      </w:r>
    </w:p>
    <w:p>
      <w:pPr>
        <w:spacing w:after="60" w:before="60"/>
      </w:pPr>
      <w:r>
        <w:t xml:space="preserve"/>
      </w:r>
    </w:p>
    <w:p>
      <w:pPr>
        <w:pStyle w:val="Heading2"/>
        <w:spacing w:after="160" w:before="300"/>
      </w:pPr>
      <w:r>
        <w:rPr>
          <w:rFonts w:ascii="Arial" w:cs="Arial" w:eastAsia="Arial" w:hAnsi="Arial"/>
          <w:b/>
          <w:bCs/>
          <w:color w:val="3182CE"/>
          <w:sz w:val="26"/>
          <w:szCs w:val="26"/>
        </w:rPr>
        <w:t xml:space="preserve">4.2 Department Management</w:t>
      </w:r>
    </w:p>
    <w:p>
      <w:pPr>
        <w:spacing w:after="80" w:before="80"/>
      </w:pPr>
      <w:r>
        <w:rPr>
          <w:rFonts w:ascii="Arial" w:cs="Arial" w:eastAsia="Arial" w:hAnsi="Arial"/>
          <w:color w:val="1A202C"/>
          <w:sz w:val="22"/>
          <w:szCs w:val="22"/>
        </w:rPr>
        <w:t xml:space="preserve">The Root Admin is the sole creator of departments. Each department has its own configuration, members, SLA settings, and (optionally) a roster.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gridSpan w:val="2"/>
            <w:tcBorders>
              <w:top w:val="single" w:color="BEE3F8" w:sz="1"/>
              <w:left w:val="single" w:color="BEE3F8" w:sz="1"/>
              <w:bottom w:val="single" w:color="BEE3F8" w:sz="1"/>
              <w:right w:val="single" w:color="BEE3F8" w:sz="1"/>
            </w:tcBorders>
            <w:shd w:fill="2C5282" w:val="clear"/>
            <w:tcMar>
              <w:top w:type="dxa" w:w="100"/>
              <w:left w:type="dxa" w:w="140"/>
              <w:bottom w:type="dxa" w:w="100"/>
              <w:right w:type="dxa" w:w="140"/>
            </w:tcMar>
          </w:tcPr>
          <w:p>
            <w:r>
              <w:rPr>
                <w:rFonts w:ascii="Arial" w:cs="Arial" w:eastAsia="Arial" w:hAnsi="Arial"/>
                <w:b/>
                <w:bCs/>
                <w:color w:val="FFFFFF"/>
                <w:sz w:val="22"/>
                <w:szCs w:val="22"/>
              </w:rPr>
              <w:t xml:space="preserve">Department Configuration Fields</w:t>
            </w:r>
          </w:p>
        </w:tc>
      </w:tr>
      <w:tr>
        <w:tc>
          <w:tcPr>
            <w:tcW w:type="dxa" w:w="3120"/>
            <w:tcBorders>
              <w:top w:val="single" w:color="BEE3F8" w:sz="1"/>
              <w:left w:val="single" w:color="BEE3F8" w:sz="1"/>
              <w:bottom w:val="single" w:color="BEE3F8" w:sz="1"/>
              <w:right w:val="single" w:color="BEE3F8" w:sz="1"/>
            </w:tcBorders>
            <w:shd w:fill="F7FAFC" w:val="clear"/>
            <w:tcMar>
              <w:top w:type="dxa" w:w="80"/>
              <w:left w:type="dxa" w:w="120"/>
              <w:bottom w:type="dxa" w:w="80"/>
              <w:right w:type="dxa" w:w="120"/>
            </w:tcMar>
          </w:tcPr>
          <w:p>
            <w:r>
              <w:rPr>
                <w:rFonts w:ascii="Arial" w:cs="Arial" w:eastAsia="Arial" w:hAnsi="Arial"/>
                <w:b/>
                <w:bCs/>
                <w:color w:val="4A5568"/>
                <w:sz w:val="20"/>
                <w:szCs w:val="20"/>
              </w:rPr>
              <w:t xml:space="preserve">Department Name</w:t>
            </w:r>
          </w:p>
        </w:tc>
        <w:tc>
          <w:tcPr>
            <w:tcW w:type="dxa" w:w="6240"/>
            <w:tcBorders>
              <w:top w:val="single" w:color="BEE3F8" w:sz="1"/>
              <w:left w:val="single" w:color="BEE3F8" w:sz="1"/>
              <w:bottom w:val="single" w:color="BEE3F8" w:sz="1"/>
              <w:right w:val="single" w:color="BEE3F8" w:sz="1"/>
            </w:tcBorders>
            <w:tcMar>
              <w:top w:type="dxa" w:w="80"/>
              <w:left w:type="dxa" w:w="120"/>
              <w:bottom w:type="dxa" w:w="80"/>
              <w:right w:type="dxa" w:w="120"/>
            </w:tcMar>
          </w:tcPr>
          <w:p>
            <w:r>
              <w:rPr>
                <w:rFonts w:ascii="Arial" w:cs="Arial" w:eastAsia="Arial" w:hAnsi="Arial"/>
                <w:color w:val="1A202C"/>
                <w:sz w:val="20"/>
                <w:szCs w:val="20"/>
              </w:rPr>
              <w:t xml:space="preserve">e.g., Technology, Human Resources, Finance, Facilities</w:t>
            </w:r>
          </w:p>
        </w:tc>
      </w:tr>
      <w:tr>
        <w:tc>
          <w:tcPr>
            <w:tcW w:type="dxa" w:w="3120"/>
            <w:tcBorders>
              <w:top w:val="single" w:color="BEE3F8" w:sz="1"/>
              <w:left w:val="single" w:color="BEE3F8" w:sz="1"/>
              <w:bottom w:val="single" w:color="BEE3F8" w:sz="1"/>
              <w:right w:val="single" w:color="BEE3F8" w:sz="1"/>
            </w:tcBorders>
            <w:shd w:fill="F7FAFC" w:val="clear"/>
            <w:tcMar>
              <w:top w:type="dxa" w:w="80"/>
              <w:left w:type="dxa" w:w="120"/>
              <w:bottom w:type="dxa" w:w="80"/>
              <w:right w:type="dxa" w:w="120"/>
            </w:tcMar>
          </w:tcPr>
          <w:p>
            <w:r>
              <w:rPr>
                <w:rFonts w:ascii="Arial" w:cs="Arial" w:eastAsia="Arial" w:hAnsi="Arial"/>
                <w:b/>
                <w:bCs/>
                <w:color w:val="4A5568"/>
                <w:sz w:val="20"/>
                <w:szCs w:val="20"/>
              </w:rPr>
              <w:t xml:space="preserve">Department Head</w:t>
            </w:r>
          </w:p>
        </w:tc>
        <w:tc>
          <w:tcPr>
            <w:tcW w:type="dxa" w:w="6240"/>
            <w:tcBorders>
              <w:top w:val="single" w:color="BEE3F8" w:sz="1"/>
              <w:left w:val="single" w:color="BEE3F8" w:sz="1"/>
              <w:bottom w:val="single" w:color="BEE3F8" w:sz="1"/>
              <w:right w:val="single" w:color="BEE3F8" w:sz="1"/>
            </w:tcBorders>
            <w:tcMar>
              <w:top w:type="dxa" w:w="80"/>
              <w:left w:type="dxa" w:w="120"/>
              <w:bottom w:type="dxa" w:w="80"/>
              <w:right w:type="dxa" w:w="120"/>
            </w:tcMar>
          </w:tcPr>
          <w:p>
            <w:r>
              <w:rPr>
                <w:rFonts w:ascii="Arial" w:cs="Arial" w:eastAsia="Arial" w:hAnsi="Arial"/>
                <w:color w:val="1A202C"/>
                <w:sz w:val="20"/>
                <w:szCs w:val="20"/>
              </w:rPr>
              <w:t xml:space="preserve">Assigned from existing user list; can be reassigned</w:t>
            </w:r>
          </w:p>
        </w:tc>
      </w:tr>
      <w:tr>
        <w:tc>
          <w:tcPr>
            <w:tcW w:type="dxa" w:w="3120"/>
            <w:tcBorders>
              <w:top w:val="single" w:color="BEE3F8" w:sz="1"/>
              <w:left w:val="single" w:color="BEE3F8" w:sz="1"/>
              <w:bottom w:val="single" w:color="BEE3F8" w:sz="1"/>
              <w:right w:val="single" w:color="BEE3F8" w:sz="1"/>
            </w:tcBorders>
            <w:shd w:fill="F7FAFC" w:val="clear"/>
            <w:tcMar>
              <w:top w:type="dxa" w:w="80"/>
              <w:left w:type="dxa" w:w="120"/>
              <w:bottom w:type="dxa" w:w="80"/>
              <w:right w:type="dxa" w:w="120"/>
            </w:tcMar>
          </w:tcPr>
          <w:p>
            <w:r>
              <w:rPr>
                <w:rFonts w:ascii="Arial" w:cs="Arial" w:eastAsia="Arial" w:hAnsi="Arial"/>
                <w:b/>
                <w:bCs/>
                <w:color w:val="4A5568"/>
                <w:sz w:val="20"/>
                <w:szCs w:val="20"/>
              </w:rPr>
              <w:t xml:space="preserve">SLA Response Time</w:t>
            </w:r>
          </w:p>
        </w:tc>
        <w:tc>
          <w:tcPr>
            <w:tcW w:type="dxa" w:w="6240"/>
            <w:tcBorders>
              <w:top w:val="single" w:color="BEE3F8" w:sz="1"/>
              <w:left w:val="single" w:color="BEE3F8" w:sz="1"/>
              <w:bottom w:val="single" w:color="BEE3F8" w:sz="1"/>
              <w:right w:val="single" w:color="BEE3F8" w:sz="1"/>
            </w:tcBorders>
            <w:tcMar>
              <w:top w:type="dxa" w:w="80"/>
              <w:left w:type="dxa" w:w="120"/>
              <w:bottom w:type="dxa" w:w="80"/>
              <w:right w:type="dxa" w:w="120"/>
            </w:tcMar>
          </w:tcPr>
          <w:p>
            <w:r>
              <w:rPr>
                <w:rFonts w:ascii="Arial" w:cs="Arial" w:eastAsia="Arial" w:hAnsi="Arial"/>
                <w:color w:val="1A202C"/>
                <w:sz w:val="20"/>
                <w:szCs w:val="20"/>
              </w:rPr>
              <w:t xml:space="preserve">Max time to first response (e.g., 30 min, 1 hour, 24 hours)</w:t>
            </w:r>
          </w:p>
        </w:tc>
      </w:tr>
      <w:tr>
        <w:tc>
          <w:tcPr>
            <w:tcW w:type="dxa" w:w="3120"/>
            <w:tcBorders>
              <w:top w:val="single" w:color="BEE3F8" w:sz="1"/>
              <w:left w:val="single" w:color="BEE3F8" w:sz="1"/>
              <w:bottom w:val="single" w:color="BEE3F8" w:sz="1"/>
              <w:right w:val="single" w:color="BEE3F8" w:sz="1"/>
            </w:tcBorders>
            <w:shd w:fill="F7FAFC" w:val="clear"/>
            <w:tcMar>
              <w:top w:type="dxa" w:w="80"/>
              <w:left w:type="dxa" w:w="120"/>
              <w:bottom w:type="dxa" w:w="80"/>
              <w:right w:type="dxa" w:w="120"/>
            </w:tcMar>
          </w:tcPr>
          <w:p>
            <w:r>
              <w:rPr>
                <w:rFonts w:ascii="Arial" w:cs="Arial" w:eastAsia="Arial" w:hAnsi="Arial"/>
                <w:b/>
                <w:bCs/>
                <w:color w:val="4A5568"/>
                <w:sz w:val="20"/>
                <w:szCs w:val="20"/>
              </w:rPr>
              <w:t xml:space="preserve">SLA Resolution Time</w:t>
            </w:r>
          </w:p>
        </w:tc>
        <w:tc>
          <w:tcPr>
            <w:tcW w:type="dxa" w:w="6240"/>
            <w:tcBorders>
              <w:top w:val="single" w:color="BEE3F8" w:sz="1"/>
              <w:left w:val="single" w:color="BEE3F8" w:sz="1"/>
              <w:bottom w:val="single" w:color="BEE3F8" w:sz="1"/>
              <w:right w:val="single" w:color="BEE3F8" w:sz="1"/>
            </w:tcBorders>
            <w:tcMar>
              <w:top w:type="dxa" w:w="80"/>
              <w:left w:type="dxa" w:w="120"/>
              <w:bottom w:type="dxa" w:w="80"/>
              <w:right w:type="dxa" w:w="120"/>
            </w:tcMar>
          </w:tcPr>
          <w:p>
            <w:r>
              <w:rPr>
                <w:rFonts w:ascii="Arial" w:cs="Arial" w:eastAsia="Arial" w:hAnsi="Arial"/>
                <w:color w:val="1A202C"/>
                <w:sz w:val="20"/>
                <w:szCs w:val="20"/>
              </w:rPr>
              <w:t xml:space="preserve">Max time to close/resolve a ticket</w:t>
            </w:r>
          </w:p>
        </w:tc>
      </w:tr>
      <w:tr>
        <w:tc>
          <w:tcPr>
            <w:tcW w:type="dxa" w:w="3120"/>
            <w:tcBorders>
              <w:top w:val="single" w:color="BEE3F8" w:sz="1"/>
              <w:left w:val="single" w:color="BEE3F8" w:sz="1"/>
              <w:bottom w:val="single" w:color="BEE3F8" w:sz="1"/>
              <w:right w:val="single" w:color="BEE3F8" w:sz="1"/>
            </w:tcBorders>
            <w:shd w:fill="F7FAFC" w:val="clear"/>
            <w:tcMar>
              <w:top w:type="dxa" w:w="80"/>
              <w:left w:type="dxa" w:w="120"/>
              <w:bottom w:type="dxa" w:w="80"/>
              <w:right w:type="dxa" w:w="120"/>
            </w:tcMar>
          </w:tcPr>
          <w:p>
            <w:r>
              <w:rPr>
                <w:rFonts w:ascii="Arial" w:cs="Arial" w:eastAsia="Arial" w:hAnsi="Arial"/>
                <w:b/>
                <w:bCs/>
                <w:color w:val="4A5568"/>
                <w:sz w:val="20"/>
                <w:szCs w:val="20"/>
              </w:rPr>
              <w:t xml:space="preserve">Routing Type</w:t>
            </w:r>
          </w:p>
        </w:tc>
        <w:tc>
          <w:tcPr>
            <w:tcW w:type="dxa" w:w="6240"/>
            <w:tcBorders>
              <w:top w:val="single" w:color="BEE3F8" w:sz="1"/>
              <w:left w:val="single" w:color="BEE3F8" w:sz="1"/>
              <w:bottom w:val="single" w:color="BEE3F8" w:sz="1"/>
              <w:right w:val="single" w:color="BEE3F8" w:sz="1"/>
            </w:tcBorders>
            <w:tcMar>
              <w:top w:type="dxa" w:w="80"/>
              <w:left w:type="dxa" w:w="120"/>
              <w:bottom w:type="dxa" w:w="80"/>
              <w:right w:type="dxa" w:w="120"/>
            </w:tcMar>
          </w:tcPr>
          <w:p>
            <w:r>
              <w:rPr>
                <w:rFonts w:ascii="Arial" w:cs="Arial" w:eastAsia="Arial" w:hAnsi="Arial"/>
                <w:color w:val="1A202C"/>
                <w:sz w:val="20"/>
                <w:szCs w:val="20"/>
              </w:rPr>
              <w:t xml:space="preserve">Roster-based (Tech) or All-notify (HR, Finance, Facilities)</w:t>
            </w:r>
          </w:p>
        </w:tc>
      </w:tr>
      <w:tr>
        <w:tc>
          <w:tcPr>
            <w:tcW w:type="dxa" w:w="3120"/>
            <w:tcBorders>
              <w:top w:val="single" w:color="BEE3F8" w:sz="1"/>
              <w:left w:val="single" w:color="BEE3F8" w:sz="1"/>
              <w:bottom w:val="single" w:color="BEE3F8" w:sz="1"/>
              <w:right w:val="single" w:color="BEE3F8" w:sz="1"/>
            </w:tcBorders>
            <w:shd w:fill="F7FAFC" w:val="clear"/>
            <w:tcMar>
              <w:top w:type="dxa" w:w="80"/>
              <w:left w:type="dxa" w:w="120"/>
              <w:bottom w:type="dxa" w:w="80"/>
              <w:right w:type="dxa" w:w="120"/>
            </w:tcMar>
          </w:tcPr>
          <w:p>
            <w:r>
              <w:rPr>
                <w:rFonts w:ascii="Arial" w:cs="Arial" w:eastAsia="Arial" w:hAnsi="Arial"/>
                <w:b/>
                <w:bCs/>
                <w:color w:val="4A5568"/>
                <w:sz w:val="20"/>
                <w:szCs w:val="20"/>
              </w:rPr>
              <w:t xml:space="preserve">Escalation Target</w:t>
            </w:r>
          </w:p>
        </w:tc>
        <w:tc>
          <w:tcPr>
            <w:tcW w:type="dxa" w:w="6240"/>
            <w:tcBorders>
              <w:top w:val="single" w:color="BEE3F8" w:sz="1"/>
              <w:left w:val="single" w:color="BEE3F8" w:sz="1"/>
              <w:bottom w:val="single" w:color="BEE3F8" w:sz="1"/>
              <w:right w:val="single" w:color="BEE3F8" w:sz="1"/>
            </w:tcBorders>
            <w:tcMar>
              <w:top w:type="dxa" w:w="80"/>
              <w:left w:type="dxa" w:w="120"/>
              <w:bottom w:type="dxa" w:w="80"/>
              <w:right w:type="dxa" w:w="120"/>
            </w:tcMar>
          </w:tcPr>
          <w:p>
            <w:r>
              <w:rPr>
                <w:rFonts w:ascii="Arial" w:cs="Arial" w:eastAsia="Arial" w:hAnsi="Arial"/>
                <w:color w:val="1A202C"/>
                <w:sz w:val="20"/>
                <w:szCs w:val="20"/>
              </w:rPr>
              <w:t xml:space="preserve">Department Head notified on SLA breach; additional escalation to Root Admin optional</w:t>
            </w:r>
          </w:p>
        </w:tc>
      </w:tr>
      <w:tr>
        <w:tc>
          <w:tcPr>
            <w:tcW w:type="dxa" w:w="3120"/>
            <w:tcBorders>
              <w:top w:val="single" w:color="BEE3F8" w:sz="1"/>
              <w:left w:val="single" w:color="BEE3F8" w:sz="1"/>
              <w:bottom w:val="single" w:color="BEE3F8" w:sz="1"/>
              <w:right w:val="single" w:color="BEE3F8" w:sz="1"/>
            </w:tcBorders>
            <w:shd w:fill="F7FAFC" w:val="clear"/>
            <w:tcMar>
              <w:top w:type="dxa" w:w="80"/>
              <w:left w:type="dxa" w:w="120"/>
              <w:bottom w:type="dxa" w:w="80"/>
              <w:right w:type="dxa" w:w="120"/>
            </w:tcMar>
          </w:tcPr>
          <w:p>
            <w:r>
              <w:rPr>
                <w:rFonts w:ascii="Arial" w:cs="Arial" w:eastAsia="Arial" w:hAnsi="Arial"/>
                <w:b/>
                <w:bCs/>
                <w:color w:val="4A5568"/>
                <w:sz w:val="20"/>
                <w:szCs w:val="20"/>
              </w:rPr>
              <w:t xml:space="preserve">Members</w:t>
            </w:r>
          </w:p>
        </w:tc>
        <w:tc>
          <w:tcPr>
            <w:tcW w:type="dxa" w:w="6240"/>
            <w:tcBorders>
              <w:top w:val="single" w:color="BEE3F8" w:sz="1"/>
              <w:left w:val="single" w:color="BEE3F8" w:sz="1"/>
              <w:bottom w:val="single" w:color="BEE3F8" w:sz="1"/>
              <w:right w:val="single" w:color="BEE3F8" w:sz="1"/>
            </w:tcBorders>
            <w:tcMar>
              <w:top w:type="dxa" w:w="80"/>
              <w:left w:type="dxa" w:w="120"/>
              <w:bottom w:type="dxa" w:w="80"/>
              <w:right w:type="dxa" w:w="120"/>
            </w:tcMar>
          </w:tcPr>
          <w:p>
            <w:r>
              <w:rPr>
                <w:rFonts w:ascii="Arial" w:cs="Arial" w:eastAsia="Arial" w:hAnsi="Arial"/>
                <w:color w:val="1A202C"/>
                <w:sz w:val="20"/>
                <w:szCs w:val="20"/>
              </w:rPr>
              <w:t xml:space="preserve">Add/remove team members; set each member's role</w:t>
            </w:r>
          </w:p>
        </w:tc>
      </w:tr>
    </w:tbl>
    <w:p>
      <w:pPr>
        <w:spacing w:after="60" w:before="60"/>
      </w:pPr>
      <w:r>
        <w:t xml:space="preserve"/>
      </w:r>
    </w:p>
    <w:p>
      <w:pPr>
        <w:pStyle w:val="Heading3"/>
        <w:spacing w:after="120" w:before="240"/>
      </w:pPr>
      <w:r>
        <w:rPr>
          <w:rFonts w:ascii="Arial" w:cs="Arial" w:eastAsia="Arial" w:hAnsi="Arial"/>
          <w:b/>
          <w:bCs/>
          <w:color w:val="1A202C"/>
          <w:sz w:val="22"/>
          <w:szCs w:val="22"/>
        </w:rPr>
        <w:t xml:space="preserve">4.2.1 Routing Types</w:t>
      </w:r>
    </w:p>
    <w:p>
      <w:pPr>
        <w:pStyle w:val="ListParagraph"/>
        <w:numPr>
          <w:ilvl w:val="0"/>
          <w:numId w:val="2"/>
        </w:numPr>
        <w:spacing w:after="60" w:before="60"/>
      </w:pPr>
      <w:r>
        <w:rPr>
          <w:rFonts w:ascii="Arial" w:cs="Arial" w:eastAsia="Arial" w:hAnsi="Arial"/>
          <w:color w:val="1A202C"/>
          <w:sz w:val="22"/>
          <w:szCs w:val="22"/>
        </w:rPr>
        <w:t xml:space="preserve">Roster-Based (for Technical/IT departments): Tickets are assigned to the team member currently on duty per the active roster. Only the on-duty member is notified.</w:t>
      </w:r>
    </w:p>
    <w:p>
      <w:pPr>
        <w:pStyle w:val="ListParagraph"/>
        <w:numPr>
          <w:ilvl w:val="0"/>
          <w:numId w:val="2"/>
        </w:numPr>
        <w:spacing w:after="60" w:before="60"/>
      </w:pPr>
      <w:r>
        <w:rPr>
          <w:rFonts w:ascii="Arial" w:cs="Arial" w:eastAsia="Arial" w:hAnsi="Arial"/>
          <w:color w:val="1A202C"/>
          <w:sz w:val="22"/>
          <w:szCs w:val="22"/>
        </w:rPr>
        <w:t xml:space="preserve">All-Notify (for non-technical departments): All members of the department receive notification for each incoming ticket. The first member to accept/pick up the ticket becomes the assignee.</w:t>
      </w:r>
    </w:p>
    <w:p>
      <w:pPr>
        <w:spacing w:after="60" w:before="60"/>
      </w:pPr>
      <w:r>
        <w:t xml:space="preserve"/>
      </w:r>
    </w:p>
    <w:p>
      <w:pPr>
        <w:pStyle w:val="Heading2"/>
        <w:spacing w:after="160" w:before="300"/>
      </w:pPr>
      <w:r>
        <w:rPr>
          <w:rFonts w:ascii="Arial" w:cs="Arial" w:eastAsia="Arial" w:hAnsi="Arial"/>
          <w:b/>
          <w:bCs/>
          <w:color w:val="3182CE"/>
          <w:sz w:val="26"/>
          <w:szCs w:val="26"/>
        </w:rPr>
        <w:t xml:space="preserve">4.3 Roster &amp; Shift Management</w:t>
      </w:r>
    </w:p>
    <w:p>
      <w:pPr>
        <w:spacing w:after="80" w:before="80"/>
      </w:pPr>
      <w:r>
        <w:rPr>
          <w:rFonts w:ascii="Arial" w:cs="Arial" w:eastAsia="Arial" w:hAnsi="Arial"/>
          <w:color w:val="1A202C"/>
          <w:sz w:val="22"/>
          <w:szCs w:val="22"/>
        </w:rPr>
        <w:t xml:space="preserve">For departments using roster-based routing, shifts must be configured before ticket routing can function. FlowDesk supports two methods of roster input:</w:t>
      </w:r>
    </w:p>
    <w:p>
      <w:pPr>
        <w:pStyle w:val="ListParagraph"/>
        <w:numPr>
          <w:ilvl w:val="0"/>
          <w:numId w:val="2"/>
        </w:numPr>
        <w:spacing w:after="60" w:before="60"/>
      </w:pPr>
      <w:r>
        <w:rPr>
          <w:rFonts w:ascii="Arial" w:cs="Arial" w:eastAsia="Arial" w:hAnsi="Arial"/>
          <w:color w:val="1A202C"/>
          <w:sz w:val="22"/>
          <w:szCs w:val="22"/>
        </w:rPr>
        <w:t xml:space="preserve">Direct Input: Department Head or Admin enters shifts directly in the platform using a calendar/scheduler interface</w:t>
      </w:r>
    </w:p>
    <w:p>
      <w:pPr>
        <w:pStyle w:val="ListParagraph"/>
        <w:numPr>
          <w:ilvl w:val="0"/>
          <w:numId w:val="2"/>
        </w:numPr>
        <w:spacing w:after="60" w:before="60"/>
      </w:pPr>
      <w:r>
        <w:rPr>
          <w:rFonts w:ascii="Arial" w:cs="Arial" w:eastAsia="Arial" w:hAnsi="Arial"/>
          <w:color w:val="1A202C"/>
          <w:sz w:val="22"/>
          <w:szCs w:val="22"/>
        </w:rPr>
        <w:t xml:space="preserve">Excel Import: Upload a pre-formatted Excel (.xlsx) file with shift data; system parses and populates the schedule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gridSpan w:val="2"/>
            <w:tcBorders>
              <w:top w:val="single" w:color="BEE3F8" w:sz="1"/>
              <w:left w:val="single" w:color="BEE3F8" w:sz="1"/>
              <w:bottom w:val="single" w:color="BEE3F8" w:sz="1"/>
              <w:right w:val="single" w:color="BEE3F8" w:sz="1"/>
            </w:tcBorders>
            <w:shd w:fill="2C5282" w:val="clear"/>
            <w:tcMar>
              <w:top w:type="dxa" w:w="100"/>
              <w:left w:type="dxa" w:w="140"/>
              <w:bottom w:type="dxa" w:w="100"/>
              <w:right w:type="dxa" w:w="140"/>
            </w:tcMar>
          </w:tcPr>
          <w:p>
            <w:r>
              <w:rPr>
                <w:rFonts w:ascii="Arial" w:cs="Arial" w:eastAsia="Arial" w:hAnsi="Arial"/>
                <w:b/>
                <w:bCs/>
                <w:color w:val="FFFFFF"/>
                <w:sz w:val="22"/>
                <w:szCs w:val="22"/>
              </w:rPr>
              <w:t xml:space="preserve">Roster Fields</w:t>
            </w:r>
          </w:p>
        </w:tc>
      </w:tr>
      <w:tr>
        <w:tc>
          <w:tcPr>
            <w:tcW w:type="dxa" w:w="3120"/>
            <w:tcBorders>
              <w:top w:val="single" w:color="BEE3F8" w:sz="1"/>
              <w:left w:val="single" w:color="BEE3F8" w:sz="1"/>
              <w:bottom w:val="single" w:color="BEE3F8" w:sz="1"/>
              <w:right w:val="single" w:color="BEE3F8" w:sz="1"/>
            </w:tcBorders>
            <w:shd w:fill="F7FAFC" w:val="clear"/>
            <w:tcMar>
              <w:top w:type="dxa" w:w="80"/>
              <w:left w:type="dxa" w:w="120"/>
              <w:bottom w:type="dxa" w:w="80"/>
              <w:right w:type="dxa" w:w="120"/>
            </w:tcMar>
          </w:tcPr>
          <w:p>
            <w:r>
              <w:rPr>
                <w:rFonts w:ascii="Arial" w:cs="Arial" w:eastAsia="Arial" w:hAnsi="Arial"/>
                <w:b/>
                <w:bCs/>
                <w:color w:val="4A5568"/>
                <w:sz w:val="20"/>
                <w:szCs w:val="20"/>
              </w:rPr>
              <w:t xml:space="preserve">Team Member</w:t>
            </w:r>
          </w:p>
        </w:tc>
        <w:tc>
          <w:tcPr>
            <w:tcW w:type="dxa" w:w="6240"/>
            <w:tcBorders>
              <w:top w:val="single" w:color="BEE3F8" w:sz="1"/>
              <w:left w:val="single" w:color="BEE3F8" w:sz="1"/>
              <w:bottom w:val="single" w:color="BEE3F8" w:sz="1"/>
              <w:right w:val="single" w:color="BEE3F8" w:sz="1"/>
            </w:tcBorders>
            <w:tcMar>
              <w:top w:type="dxa" w:w="80"/>
              <w:left w:type="dxa" w:w="120"/>
              <w:bottom w:type="dxa" w:w="80"/>
              <w:right w:type="dxa" w:w="120"/>
            </w:tcMar>
          </w:tcPr>
          <w:p>
            <w:r>
              <w:rPr>
                <w:rFonts w:ascii="Arial" w:cs="Arial" w:eastAsia="Arial" w:hAnsi="Arial"/>
                <w:color w:val="1A202C"/>
                <w:sz w:val="20"/>
                <w:szCs w:val="20"/>
              </w:rPr>
              <w:t xml:space="preserve">Linked to user account</w:t>
            </w:r>
          </w:p>
        </w:tc>
      </w:tr>
      <w:tr>
        <w:tc>
          <w:tcPr>
            <w:tcW w:type="dxa" w:w="3120"/>
            <w:tcBorders>
              <w:top w:val="single" w:color="BEE3F8" w:sz="1"/>
              <w:left w:val="single" w:color="BEE3F8" w:sz="1"/>
              <w:bottom w:val="single" w:color="BEE3F8" w:sz="1"/>
              <w:right w:val="single" w:color="BEE3F8" w:sz="1"/>
            </w:tcBorders>
            <w:shd w:fill="F7FAFC" w:val="clear"/>
            <w:tcMar>
              <w:top w:type="dxa" w:w="80"/>
              <w:left w:type="dxa" w:w="120"/>
              <w:bottom w:type="dxa" w:w="80"/>
              <w:right w:type="dxa" w:w="120"/>
            </w:tcMar>
          </w:tcPr>
          <w:p>
            <w:r>
              <w:rPr>
                <w:rFonts w:ascii="Arial" w:cs="Arial" w:eastAsia="Arial" w:hAnsi="Arial"/>
                <w:b/>
                <w:bCs/>
                <w:color w:val="4A5568"/>
                <w:sz w:val="20"/>
                <w:szCs w:val="20"/>
              </w:rPr>
              <w:t xml:space="preserve">Shift Start</w:t>
            </w:r>
          </w:p>
        </w:tc>
        <w:tc>
          <w:tcPr>
            <w:tcW w:type="dxa" w:w="6240"/>
            <w:tcBorders>
              <w:top w:val="single" w:color="BEE3F8" w:sz="1"/>
              <w:left w:val="single" w:color="BEE3F8" w:sz="1"/>
              <w:bottom w:val="single" w:color="BEE3F8" w:sz="1"/>
              <w:right w:val="single" w:color="BEE3F8" w:sz="1"/>
            </w:tcBorders>
            <w:tcMar>
              <w:top w:type="dxa" w:w="80"/>
              <w:left w:type="dxa" w:w="120"/>
              <w:bottom w:type="dxa" w:w="80"/>
              <w:right w:type="dxa" w:w="120"/>
            </w:tcMar>
          </w:tcPr>
          <w:p>
            <w:r>
              <w:rPr>
                <w:rFonts w:ascii="Arial" w:cs="Arial" w:eastAsia="Arial" w:hAnsi="Arial"/>
                <w:color w:val="1A202C"/>
                <w:sz w:val="20"/>
                <w:szCs w:val="20"/>
              </w:rPr>
              <w:t xml:space="preserve">Date and time</w:t>
            </w:r>
          </w:p>
        </w:tc>
      </w:tr>
      <w:tr>
        <w:tc>
          <w:tcPr>
            <w:tcW w:type="dxa" w:w="3120"/>
            <w:tcBorders>
              <w:top w:val="single" w:color="BEE3F8" w:sz="1"/>
              <w:left w:val="single" w:color="BEE3F8" w:sz="1"/>
              <w:bottom w:val="single" w:color="BEE3F8" w:sz="1"/>
              <w:right w:val="single" w:color="BEE3F8" w:sz="1"/>
            </w:tcBorders>
            <w:shd w:fill="F7FAFC" w:val="clear"/>
            <w:tcMar>
              <w:top w:type="dxa" w:w="80"/>
              <w:left w:type="dxa" w:w="120"/>
              <w:bottom w:type="dxa" w:w="80"/>
              <w:right w:type="dxa" w:w="120"/>
            </w:tcMar>
          </w:tcPr>
          <w:p>
            <w:r>
              <w:rPr>
                <w:rFonts w:ascii="Arial" w:cs="Arial" w:eastAsia="Arial" w:hAnsi="Arial"/>
                <w:b/>
                <w:bCs/>
                <w:color w:val="4A5568"/>
                <w:sz w:val="20"/>
                <w:szCs w:val="20"/>
              </w:rPr>
              <w:t xml:space="preserve">Shift End</w:t>
            </w:r>
          </w:p>
        </w:tc>
        <w:tc>
          <w:tcPr>
            <w:tcW w:type="dxa" w:w="6240"/>
            <w:tcBorders>
              <w:top w:val="single" w:color="BEE3F8" w:sz="1"/>
              <w:left w:val="single" w:color="BEE3F8" w:sz="1"/>
              <w:bottom w:val="single" w:color="BEE3F8" w:sz="1"/>
              <w:right w:val="single" w:color="BEE3F8" w:sz="1"/>
            </w:tcBorders>
            <w:tcMar>
              <w:top w:type="dxa" w:w="80"/>
              <w:left w:type="dxa" w:w="120"/>
              <w:bottom w:type="dxa" w:w="80"/>
              <w:right w:type="dxa" w:w="120"/>
            </w:tcMar>
          </w:tcPr>
          <w:p>
            <w:r>
              <w:rPr>
                <w:rFonts w:ascii="Arial" w:cs="Arial" w:eastAsia="Arial" w:hAnsi="Arial"/>
                <w:color w:val="1A202C"/>
                <w:sz w:val="20"/>
                <w:szCs w:val="20"/>
              </w:rPr>
              <w:t xml:space="preserve">Date and time</w:t>
            </w:r>
          </w:p>
        </w:tc>
      </w:tr>
      <w:tr>
        <w:tc>
          <w:tcPr>
            <w:tcW w:type="dxa" w:w="3120"/>
            <w:tcBorders>
              <w:top w:val="single" w:color="BEE3F8" w:sz="1"/>
              <w:left w:val="single" w:color="BEE3F8" w:sz="1"/>
              <w:bottom w:val="single" w:color="BEE3F8" w:sz="1"/>
              <w:right w:val="single" w:color="BEE3F8" w:sz="1"/>
            </w:tcBorders>
            <w:shd w:fill="F7FAFC" w:val="clear"/>
            <w:tcMar>
              <w:top w:type="dxa" w:w="80"/>
              <w:left w:type="dxa" w:w="120"/>
              <w:bottom w:type="dxa" w:w="80"/>
              <w:right w:type="dxa" w:w="120"/>
            </w:tcMar>
          </w:tcPr>
          <w:p>
            <w:r>
              <w:rPr>
                <w:rFonts w:ascii="Arial" w:cs="Arial" w:eastAsia="Arial" w:hAnsi="Arial"/>
                <w:b/>
                <w:bCs/>
                <w:color w:val="4A5568"/>
                <w:sz w:val="20"/>
                <w:szCs w:val="20"/>
              </w:rPr>
              <w:t xml:space="preserve">Repeat Pattern</w:t>
            </w:r>
          </w:p>
        </w:tc>
        <w:tc>
          <w:tcPr>
            <w:tcW w:type="dxa" w:w="6240"/>
            <w:tcBorders>
              <w:top w:val="single" w:color="BEE3F8" w:sz="1"/>
              <w:left w:val="single" w:color="BEE3F8" w:sz="1"/>
              <w:bottom w:val="single" w:color="BEE3F8" w:sz="1"/>
              <w:right w:val="single" w:color="BEE3F8" w:sz="1"/>
            </w:tcBorders>
            <w:tcMar>
              <w:top w:type="dxa" w:w="80"/>
              <w:left w:type="dxa" w:w="120"/>
              <w:bottom w:type="dxa" w:w="80"/>
              <w:right w:type="dxa" w:w="120"/>
            </w:tcMar>
          </w:tcPr>
          <w:p>
            <w:r>
              <w:rPr>
                <w:rFonts w:ascii="Arial" w:cs="Arial" w:eastAsia="Arial" w:hAnsi="Arial"/>
                <w:color w:val="1A202C"/>
                <w:sz w:val="20"/>
                <w:szCs w:val="20"/>
              </w:rPr>
              <w:t xml:space="preserve">One-time / Daily / Weekly / Custom</w:t>
            </w:r>
          </w:p>
        </w:tc>
      </w:tr>
      <w:tr>
        <w:tc>
          <w:tcPr>
            <w:tcW w:type="dxa" w:w="3120"/>
            <w:tcBorders>
              <w:top w:val="single" w:color="BEE3F8" w:sz="1"/>
              <w:left w:val="single" w:color="BEE3F8" w:sz="1"/>
              <w:bottom w:val="single" w:color="BEE3F8" w:sz="1"/>
              <w:right w:val="single" w:color="BEE3F8" w:sz="1"/>
            </w:tcBorders>
            <w:shd w:fill="F7FAFC" w:val="clear"/>
            <w:tcMar>
              <w:top w:type="dxa" w:w="80"/>
              <w:left w:type="dxa" w:w="120"/>
              <w:bottom w:type="dxa" w:w="80"/>
              <w:right w:type="dxa" w:w="120"/>
            </w:tcMar>
          </w:tcPr>
          <w:p>
            <w:r>
              <w:rPr>
                <w:rFonts w:ascii="Arial" w:cs="Arial" w:eastAsia="Arial" w:hAnsi="Arial"/>
                <w:b/>
                <w:bCs/>
                <w:color w:val="4A5568"/>
                <w:sz w:val="20"/>
                <w:szCs w:val="20"/>
              </w:rPr>
              <w:t xml:space="preserve">On-Call Status</w:t>
            </w:r>
          </w:p>
        </w:tc>
        <w:tc>
          <w:tcPr>
            <w:tcW w:type="dxa" w:w="6240"/>
            <w:tcBorders>
              <w:top w:val="single" w:color="BEE3F8" w:sz="1"/>
              <w:left w:val="single" w:color="BEE3F8" w:sz="1"/>
              <w:bottom w:val="single" w:color="BEE3F8" w:sz="1"/>
              <w:right w:val="single" w:color="BEE3F8" w:sz="1"/>
            </w:tcBorders>
            <w:tcMar>
              <w:top w:type="dxa" w:w="80"/>
              <w:left w:type="dxa" w:w="120"/>
              <w:bottom w:type="dxa" w:w="80"/>
              <w:right w:type="dxa" w:w="120"/>
            </w:tcMar>
          </w:tcPr>
          <w:p>
            <w:r>
              <w:rPr>
                <w:rFonts w:ascii="Arial" w:cs="Arial" w:eastAsia="Arial" w:hAnsi="Arial"/>
                <w:color w:val="1A202C"/>
                <w:sz w:val="20"/>
                <w:szCs w:val="20"/>
              </w:rPr>
              <w:t xml:space="preserve">Primary or backup; backup is notified only if primary is unavailable</w:t>
            </w:r>
          </w:p>
        </w:tc>
      </w:tr>
    </w:tbl>
    <w:p>
      <w:pPr>
        <w:spacing w:after="60" w:before="60"/>
      </w:pPr>
      <w:r>
        <w:t xml:space="preserve"/>
      </w:r>
    </w:p>
    <w:p>
      <w:pPr>
        <w:spacing w:after="80" w:before="80"/>
      </w:pPr>
      <w:r>
        <w:rPr>
          <w:rFonts w:ascii="Arial" w:cs="Arial" w:eastAsia="Arial" w:hAnsi="Arial"/>
          <w:color w:val="1A202C"/>
          <w:sz w:val="22"/>
          <w:szCs w:val="22"/>
        </w:rPr>
        <w:t xml:space="preserve">When a ticket arrives at a roster-based department, the system checks the active shift and routes to the on-duty team member. If no one is currently on shift, the ticket enters a queue and notifies the Department Head.</w:t>
      </w:r>
    </w:p>
    <w:p>
      <w:pPr>
        <w:spacing w:after="60" w:before="60"/>
      </w:pPr>
      <w:r>
        <w:t xml:space="preserve"/>
      </w:r>
    </w:p>
    <w:p>
      <w:pPr>
        <w:pStyle w:val="Heading2"/>
        <w:spacing w:after="160" w:before="300"/>
      </w:pPr>
      <w:r>
        <w:rPr>
          <w:rFonts w:ascii="Arial" w:cs="Arial" w:eastAsia="Arial" w:hAnsi="Arial"/>
          <w:b/>
          <w:bCs/>
          <w:color w:val="3182CE"/>
          <w:sz w:val="26"/>
          <w:szCs w:val="26"/>
        </w:rPr>
        <w:t xml:space="preserve">4.4 Ticket Management</w:t>
      </w:r>
    </w:p>
    <w:p>
      <w:pPr>
        <w:pStyle w:val="Heading3"/>
        <w:spacing w:after="120" w:before="240"/>
      </w:pPr>
      <w:r>
        <w:rPr>
          <w:rFonts w:ascii="Arial" w:cs="Arial" w:eastAsia="Arial" w:hAnsi="Arial"/>
          <w:b/>
          <w:bCs/>
          <w:color w:val="1A202C"/>
          <w:sz w:val="22"/>
          <w:szCs w:val="22"/>
        </w:rPr>
        <w:t xml:space="preserve">4.4.1 Ticket Creation</w:t>
      </w:r>
    </w:p>
    <w:p>
      <w:pPr>
        <w:spacing w:after="80" w:before="80"/>
      </w:pPr>
      <w:r>
        <w:rPr>
          <w:rFonts w:ascii="Arial" w:cs="Arial" w:eastAsia="Arial" w:hAnsi="Arial"/>
          <w:color w:val="1A202C"/>
          <w:sz w:val="22"/>
          <w:szCs w:val="22"/>
        </w:rPr>
        <w:t xml:space="preserve">Any logged-in user can create a ticket. Tickets can be directed to any department, including one's own.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gridSpan w:val="2"/>
            <w:tcBorders>
              <w:top w:val="single" w:color="BEE3F8" w:sz="1"/>
              <w:left w:val="single" w:color="BEE3F8" w:sz="1"/>
              <w:bottom w:val="single" w:color="BEE3F8" w:sz="1"/>
              <w:right w:val="single" w:color="BEE3F8" w:sz="1"/>
            </w:tcBorders>
            <w:shd w:fill="2C5282" w:val="clear"/>
            <w:tcMar>
              <w:top w:type="dxa" w:w="100"/>
              <w:left w:type="dxa" w:w="140"/>
              <w:bottom w:type="dxa" w:w="100"/>
              <w:right w:type="dxa" w:w="140"/>
            </w:tcMar>
          </w:tcPr>
          <w:p>
            <w:r>
              <w:rPr>
                <w:rFonts w:ascii="Arial" w:cs="Arial" w:eastAsia="Arial" w:hAnsi="Arial"/>
                <w:b/>
                <w:bCs/>
                <w:color w:val="FFFFFF"/>
                <w:sz w:val="22"/>
                <w:szCs w:val="22"/>
              </w:rPr>
              <w:t xml:space="preserve">Ticket Fields</w:t>
            </w:r>
          </w:p>
        </w:tc>
      </w:tr>
      <w:tr>
        <w:tc>
          <w:tcPr>
            <w:tcW w:type="dxa" w:w="3120"/>
            <w:tcBorders>
              <w:top w:val="single" w:color="BEE3F8" w:sz="1"/>
              <w:left w:val="single" w:color="BEE3F8" w:sz="1"/>
              <w:bottom w:val="single" w:color="BEE3F8" w:sz="1"/>
              <w:right w:val="single" w:color="BEE3F8" w:sz="1"/>
            </w:tcBorders>
            <w:shd w:fill="F7FAFC" w:val="clear"/>
            <w:tcMar>
              <w:top w:type="dxa" w:w="80"/>
              <w:left w:type="dxa" w:w="120"/>
              <w:bottom w:type="dxa" w:w="80"/>
              <w:right w:type="dxa" w:w="120"/>
            </w:tcMar>
          </w:tcPr>
          <w:p>
            <w:r>
              <w:rPr>
                <w:rFonts w:ascii="Arial" w:cs="Arial" w:eastAsia="Arial" w:hAnsi="Arial"/>
                <w:b/>
                <w:bCs/>
                <w:color w:val="4A5568"/>
                <w:sz w:val="20"/>
                <w:szCs w:val="20"/>
              </w:rPr>
              <w:t xml:space="preserve">Title</w:t>
            </w:r>
          </w:p>
        </w:tc>
        <w:tc>
          <w:tcPr>
            <w:tcW w:type="dxa" w:w="6240"/>
            <w:tcBorders>
              <w:top w:val="single" w:color="BEE3F8" w:sz="1"/>
              <w:left w:val="single" w:color="BEE3F8" w:sz="1"/>
              <w:bottom w:val="single" w:color="BEE3F8" w:sz="1"/>
              <w:right w:val="single" w:color="BEE3F8" w:sz="1"/>
            </w:tcBorders>
            <w:tcMar>
              <w:top w:type="dxa" w:w="80"/>
              <w:left w:type="dxa" w:w="120"/>
              <w:bottom w:type="dxa" w:w="80"/>
              <w:right w:type="dxa" w:w="120"/>
            </w:tcMar>
          </w:tcPr>
          <w:p>
            <w:r>
              <w:rPr>
                <w:rFonts w:ascii="Arial" w:cs="Arial" w:eastAsia="Arial" w:hAnsi="Arial"/>
                <w:color w:val="1A202C"/>
                <w:sz w:val="20"/>
                <w:szCs w:val="20"/>
              </w:rPr>
              <w:t xml:space="preserve">Short, descriptive summary (required)</w:t>
            </w:r>
          </w:p>
        </w:tc>
      </w:tr>
      <w:tr>
        <w:tc>
          <w:tcPr>
            <w:tcW w:type="dxa" w:w="3120"/>
            <w:tcBorders>
              <w:top w:val="single" w:color="BEE3F8" w:sz="1"/>
              <w:left w:val="single" w:color="BEE3F8" w:sz="1"/>
              <w:bottom w:val="single" w:color="BEE3F8" w:sz="1"/>
              <w:right w:val="single" w:color="BEE3F8" w:sz="1"/>
            </w:tcBorders>
            <w:shd w:fill="F7FAFC" w:val="clear"/>
            <w:tcMar>
              <w:top w:type="dxa" w:w="80"/>
              <w:left w:type="dxa" w:w="120"/>
              <w:bottom w:type="dxa" w:w="80"/>
              <w:right w:type="dxa" w:w="120"/>
            </w:tcMar>
          </w:tcPr>
          <w:p>
            <w:r>
              <w:rPr>
                <w:rFonts w:ascii="Arial" w:cs="Arial" w:eastAsia="Arial" w:hAnsi="Arial"/>
                <w:b/>
                <w:bCs/>
                <w:color w:val="4A5568"/>
                <w:sz w:val="20"/>
                <w:szCs w:val="20"/>
              </w:rPr>
              <w:t xml:space="preserve">Description</w:t>
            </w:r>
          </w:p>
        </w:tc>
        <w:tc>
          <w:tcPr>
            <w:tcW w:type="dxa" w:w="6240"/>
            <w:tcBorders>
              <w:top w:val="single" w:color="BEE3F8" w:sz="1"/>
              <w:left w:val="single" w:color="BEE3F8" w:sz="1"/>
              <w:bottom w:val="single" w:color="BEE3F8" w:sz="1"/>
              <w:right w:val="single" w:color="BEE3F8" w:sz="1"/>
            </w:tcBorders>
            <w:tcMar>
              <w:top w:type="dxa" w:w="80"/>
              <w:left w:type="dxa" w:w="120"/>
              <w:bottom w:type="dxa" w:w="80"/>
              <w:right w:type="dxa" w:w="120"/>
            </w:tcMar>
          </w:tcPr>
          <w:p>
            <w:r>
              <w:rPr>
                <w:rFonts w:ascii="Arial" w:cs="Arial" w:eastAsia="Arial" w:hAnsi="Arial"/>
                <w:color w:val="1A202C"/>
                <w:sz w:val="20"/>
                <w:szCs w:val="20"/>
              </w:rPr>
              <w:t xml:space="preserve">Detailed explanation of the request (required)</w:t>
            </w:r>
          </w:p>
        </w:tc>
      </w:tr>
      <w:tr>
        <w:tc>
          <w:tcPr>
            <w:tcW w:type="dxa" w:w="3120"/>
            <w:tcBorders>
              <w:top w:val="single" w:color="BEE3F8" w:sz="1"/>
              <w:left w:val="single" w:color="BEE3F8" w:sz="1"/>
              <w:bottom w:val="single" w:color="BEE3F8" w:sz="1"/>
              <w:right w:val="single" w:color="BEE3F8" w:sz="1"/>
            </w:tcBorders>
            <w:shd w:fill="F7FAFC" w:val="clear"/>
            <w:tcMar>
              <w:top w:type="dxa" w:w="80"/>
              <w:left w:type="dxa" w:w="120"/>
              <w:bottom w:type="dxa" w:w="80"/>
              <w:right w:type="dxa" w:w="120"/>
            </w:tcMar>
          </w:tcPr>
          <w:p>
            <w:r>
              <w:rPr>
                <w:rFonts w:ascii="Arial" w:cs="Arial" w:eastAsia="Arial" w:hAnsi="Arial"/>
                <w:b/>
                <w:bCs/>
                <w:color w:val="4A5568"/>
                <w:sz w:val="20"/>
                <w:szCs w:val="20"/>
              </w:rPr>
              <w:t xml:space="preserve">Department</w:t>
            </w:r>
          </w:p>
        </w:tc>
        <w:tc>
          <w:tcPr>
            <w:tcW w:type="dxa" w:w="6240"/>
            <w:tcBorders>
              <w:top w:val="single" w:color="BEE3F8" w:sz="1"/>
              <w:left w:val="single" w:color="BEE3F8" w:sz="1"/>
              <w:bottom w:val="single" w:color="BEE3F8" w:sz="1"/>
              <w:right w:val="single" w:color="BEE3F8" w:sz="1"/>
            </w:tcBorders>
            <w:tcMar>
              <w:top w:type="dxa" w:w="80"/>
              <w:left w:type="dxa" w:w="120"/>
              <w:bottom w:type="dxa" w:w="80"/>
              <w:right w:type="dxa" w:w="120"/>
            </w:tcMar>
          </w:tcPr>
          <w:p>
            <w:r>
              <w:rPr>
                <w:rFonts w:ascii="Arial" w:cs="Arial" w:eastAsia="Arial" w:hAnsi="Arial"/>
                <w:color w:val="1A202C"/>
                <w:sz w:val="20"/>
                <w:szCs w:val="20"/>
              </w:rPr>
              <w:t xml:space="preserve">Target department (required)</w:t>
            </w:r>
          </w:p>
        </w:tc>
      </w:tr>
      <w:tr>
        <w:tc>
          <w:tcPr>
            <w:tcW w:type="dxa" w:w="3120"/>
            <w:tcBorders>
              <w:top w:val="single" w:color="BEE3F8" w:sz="1"/>
              <w:left w:val="single" w:color="BEE3F8" w:sz="1"/>
              <w:bottom w:val="single" w:color="BEE3F8" w:sz="1"/>
              <w:right w:val="single" w:color="BEE3F8" w:sz="1"/>
            </w:tcBorders>
            <w:shd w:fill="F7FAFC" w:val="clear"/>
            <w:tcMar>
              <w:top w:type="dxa" w:w="80"/>
              <w:left w:type="dxa" w:w="120"/>
              <w:bottom w:type="dxa" w:w="80"/>
              <w:right w:type="dxa" w:w="120"/>
            </w:tcMar>
          </w:tcPr>
          <w:p>
            <w:r>
              <w:rPr>
                <w:rFonts w:ascii="Arial" w:cs="Arial" w:eastAsia="Arial" w:hAnsi="Arial"/>
                <w:b/>
                <w:bCs/>
                <w:color w:val="4A5568"/>
                <w:sz w:val="20"/>
                <w:szCs w:val="20"/>
              </w:rPr>
              <w:t xml:space="preserve">Priority</w:t>
            </w:r>
          </w:p>
        </w:tc>
        <w:tc>
          <w:tcPr>
            <w:tcW w:type="dxa" w:w="6240"/>
            <w:tcBorders>
              <w:top w:val="single" w:color="BEE3F8" w:sz="1"/>
              <w:left w:val="single" w:color="BEE3F8" w:sz="1"/>
              <w:bottom w:val="single" w:color="BEE3F8" w:sz="1"/>
              <w:right w:val="single" w:color="BEE3F8" w:sz="1"/>
            </w:tcBorders>
            <w:tcMar>
              <w:top w:type="dxa" w:w="80"/>
              <w:left w:type="dxa" w:w="120"/>
              <w:bottom w:type="dxa" w:w="80"/>
              <w:right w:type="dxa" w:w="120"/>
            </w:tcMar>
          </w:tcPr>
          <w:p>
            <w:r>
              <w:rPr>
                <w:rFonts w:ascii="Arial" w:cs="Arial" w:eastAsia="Arial" w:hAnsi="Arial"/>
                <w:color w:val="1A202C"/>
                <w:sz w:val="20"/>
                <w:szCs w:val="20"/>
              </w:rPr>
              <w:t xml:space="preserve">Low / Medium / High / Critical — affects SLA clock</w:t>
            </w:r>
          </w:p>
        </w:tc>
      </w:tr>
      <w:tr>
        <w:tc>
          <w:tcPr>
            <w:tcW w:type="dxa" w:w="3120"/>
            <w:tcBorders>
              <w:top w:val="single" w:color="BEE3F8" w:sz="1"/>
              <w:left w:val="single" w:color="BEE3F8" w:sz="1"/>
              <w:bottom w:val="single" w:color="BEE3F8" w:sz="1"/>
              <w:right w:val="single" w:color="BEE3F8" w:sz="1"/>
            </w:tcBorders>
            <w:shd w:fill="F7FAFC" w:val="clear"/>
            <w:tcMar>
              <w:top w:type="dxa" w:w="80"/>
              <w:left w:type="dxa" w:w="120"/>
              <w:bottom w:type="dxa" w:w="80"/>
              <w:right w:type="dxa" w:w="120"/>
            </w:tcMar>
          </w:tcPr>
          <w:p>
            <w:r>
              <w:rPr>
                <w:rFonts w:ascii="Arial" w:cs="Arial" w:eastAsia="Arial" w:hAnsi="Arial"/>
                <w:b/>
                <w:bCs/>
                <w:color w:val="4A5568"/>
                <w:sz w:val="20"/>
                <w:szCs w:val="20"/>
              </w:rPr>
              <w:t xml:space="preserve">Attachments</w:t>
            </w:r>
          </w:p>
        </w:tc>
        <w:tc>
          <w:tcPr>
            <w:tcW w:type="dxa" w:w="6240"/>
            <w:tcBorders>
              <w:top w:val="single" w:color="BEE3F8" w:sz="1"/>
              <w:left w:val="single" w:color="BEE3F8" w:sz="1"/>
              <w:bottom w:val="single" w:color="BEE3F8" w:sz="1"/>
              <w:right w:val="single" w:color="BEE3F8" w:sz="1"/>
            </w:tcBorders>
            <w:tcMar>
              <w:top w:type="dxa" w:w="80"/>
              <w:left w:type="dxa" w:w="120"/>
              <w:bottom w:type="dxa" w:w="80"/>
              <w:right w:type="dxa" w:w="120"/>
            </w:tcMar>
          </w:tcPr>
          <w:p>
            <w:r>
              <w:rPr>
                <w:rFonts w:ascii="Arial" w:cs="Arial" w:eastAsia="Arial" w:hAnsi="Arial"/>
                <w:color w:val="1A202C"/>
                <w:sz w:val="20"/>
                <w:szCs w:val="20"/>
              </w:rPr>
              <w:t xml:space="preserve">Files (PDF, images, docs) up to 10MB per file, max 5 files</w:t>
            </w:r>
          </w:p>
        </w:tc>
      </w:tr>
      <w:tr>
        <w:tc>
          <w:tcPr>
            <w:tcW w:type="dxa" w:w="3120"/>
            <w:tcBorders>
              <w:top w:val="single" w:color="BEE3F8" w:sz="1"/>
              <w:left w:val="single" w:color="BEE3F8" w:sz="1"/>
              <w:bottom w:val="single" w:color="BEE3F8" w:sz="1"/>
              <w:right w:val="single" w:color="BEE3F8" w:sz="1"/>
            </w:tcBorders>
            <w:shd w:fill="F7FAFC" w:val="clear"/>
            <w:tcMar>
              <w:top w:type="dxa" w:w="80"/>
              <w:left w:type="dxa" w:w="120"/>
              <w:bottom w:type="dxa" w:w="80"/>
              <w:right w:type="dxa" w:w="120"/>
            </w:tcMar>
          </w:tcPr>
          <w:p>
            <w:r>
              <w:rPr>
                <w:rFonts w:ascii="Arial" w:cs="Arial" w:eastAsia="Arial" w:hAnsi="Arial"/>
                <w:b/>
                <w:bCs/>
                <w:color w:val="4A5568"/>
                <w:sz w:val="20"/>
                <w:szCs w:val="20"/>
              </w:rPr>
              <w:t xml:space="preserve">Linked Tickets</w:t>
            </w:r>
          </w:p>
        </w:tc>
        <w:tc>
          <w:tcPr>
            <w:tcW w:type="dxa" w:w="6240"/>
            <w:tcBorders>
              <w:top w:val="single" w:color="BEE3F8" w:sz="1"/>
              <w:left w:val="single" w:color="BEE3F8" w:sz="1"/>
              <w:bottom w:val="single" w:color="BEE3F8" w:sz="1"/>
              <w:right w:val="single" w:color="BEE3F8" w:sz="1"/>
            </w:tcBorders>
            <w:tcMar>
              <w:top w:type="dxa" w:w="80"/>
              <w:left w:type="dxa" w:w="120"/>
              <w:bottom w:type="dxa" w:w="80"/>
              <w:right w:type="dxa" w:w="120"/>
            </w:tcMar>
          </w:tcPr>
          <w:p>
            <w:r>
              <w:rPr>
                <w:rFonts w:ascii="Arial" w:cs="Arial" w:eastAsia="Arial" w:hAnsi="Arial"/>
                <w:color w:val="1A202C"/>
                <w:sz w:val="20"/>
                <w:szCs w:val="20"/>
              </w:rPr>
              <w:t xml:space="preserve">Reference to another existing ticket (optional)</w:t>
            </w:r>
          </w:p>
        </w:tc>
      </w:tr>
      <w:tr>
        <w:tc>
          <w:tcPr>
            <w:tcW w:type="dxa" w:w="3120"/>
            <w:tcBorders>
              <w:top w:val="single" w:color="BEE3F8" w:sz="1"/>
              <w:left w:val="single" w:color="BEE3F8" w:sz="1"/>
              <w:bottom w:val="single" w:color="BEE3F8" w:sz="1"/>
              <w:right w:val="single" w:color="BEE3F8" w:sz="1"/>
            </w:tcBorders>
            <w:shd w:fill="F7FAFC" w:val="clear"/>
            <w:tcMar>
              <w:top w:type="dxa" w:w="80"/>
              <w:left w:type="dxa" w:w="120"/>
              <w:bottom w:type="dxa" w:w="80"/>
              <w:right w:type="dxa" w:w="120"/>
            </w:tcMar>
          </w:tcPr>
          <w:p>
            <w:r>
              <w:rPr>
                <w:rFonts w:ascii="Arial" w:cs="Arial" w:eastAsia="Arial" w:hAnsi="Arial"/>
                <w:b/>
                <w:bCs/>
                <w:color w:val="4A5568"/>
                <w:sz w:val="20"/>
                <w:szCs w:val="20"/>
              </w:rPr>
              <w:t xml:space="preserve">Due Date</w:t>
            </w:r>
          </w:p>
        </w:tc>
        <w:tc>
          <w:tcPr>
            <w:tcW w:type="dxa" w:w="6240"/>
            <w:tcBorders>
              <w:top w:val="single" w:color="BEE3F8" w:sz="1"/>
              <w:left w:val="single" w:color="BEE3F8" w:sz="1"/>
              <w:bottom w:val="single" w:color="BEE3F8" w:sz="1"/>
              <w:right w:val="single" w:color="BEE3F8" w:sz="1"/>
            </w:tcBorders>
            <w:tcMar>
              <w:top w:type="dxa" w:w="80"/>
              <w:left w:type="dxa" w:w="120"/>
              <w:bottom w:type="dxa" w:w="80"/>
              <w:right w:type="dxa" w:w="120"/>
            </w:tcMar>
          </w:tcPr>
          <w:p>
            <w:r>
              <w:rPr>
                <w:rFonts w:ascii="Arial" w:cs="Arial" w:eastAsia="Arial" w:hAnsi="Arial"/>
                <w:color w:val="1A202C"/>
                <w:sz w:val="20"/>
                <w:szCs w:val="20"/>
              </w:rPr>
              <w:t xml:space="preserve">Requestor can suggest a preferred resolution date (optional)</w:t>
            </w:r>
          </w:p>
        </w:tc>
      </w:tr>
    </w:tbl>
    <w:p>
      <w:pPr>
        <w:spacing w:after="60" w:before="60"/>
      </w:pPr>
      <w:r>
        <w:t xml:space="preserve"/>
      </w:r>
    </w:p>
    <w:p>
      <w:pPr>
        <w:pStyle w:val="Heading3"/>
        <w:spacing w:after="120" w:before="240"/>
      </w:pPr>
      <w:r>
        <w:rPr>
          <w:rFonts w:ascii="Arial" w:cs="Arial" w:eastAsia="Arial" w:hAnsi="Arial"/>
          <w:b/>
          <w:bCs/>
          <w:color w:val="1A202C"/>
          <w:sz w:val="22"/>
          <w:szCs w:val="22"/>
        </w:rPr>
        <w:t xml:space="preserve">4.4.2 Ticket Lifecycle &amp; Statuses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EE3F8" w:sz="1"/>
              <w:left w:val="single" w:color="BEE3F8" w:sz="1"/>
              <w:bottom w:val="single" w:color="BEE3F8" w:sz="1"/>
              <w:right w:val="single" w:color="BEE3F8" w:sz="1"/>
            </w:tcBorders>
            <w:shd w:fill="3182CE"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3120"/>
            <w:tcBorders>
              <w:top w:val="single" w:color="BEE3F8" w:sz="1"/>
              <w:left w:val="single" w:color="BEE3F8" w:sz="1"/>
              <w:bottom w:val="single" w:color="BEE3F8" w:sz="1"/>
              <w:right w:val="single" w:color="BEE3F8" w:sz="1"/>
            </w:tcBorders>
            <w:shd w:fill="3182C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120"/>
            <w:tcBorders>
              <w:top w:val="single" w:color="BEE3F8" w:sz="1"/>
              <w:left w:val="single" w:color="BEE3F8" w:sz="1"/>
              <w:bottom w:val="single" w:color="BEE3F8" w:sz="1"/>
              <w:right w:val="single" w:color="BEE3F8" w:sz="1"/>
            </w:tcBorders>
            <w:shd w:fill="3182CE" w:val="clear"/>
            <w:tcMar>
              <w:top w:type="dxa" w:w="80"/>
              <w:left w:type="dxa" w:w="120"/>
              <w:bottom w:type="dxa" w:w="80"/>
              <w:right w:type="dxa" w:w="120"/>
            </w:tcMar>
          </w:tcPr>
          <w:p>
            <w:r>
              <w:rPr>
                <w:rFonts w:ascii="Arial" w:cs="Arial" w:eastAsia="Arial" w:hAnsi="Arial"/>
                <w:b/>
                <w:bCs/>
                <w:color w:val="FFFFFF"/>
                <w:sz w:val="20"/>
                <w:szCs w:val="20"/>
              </w:rPr>
              <w:t xml:space="preserve">Triggered By</w:t>
            </w:r>
          </w:p>
        </w:tc>
      </w:tr>
      <w:tr>
        <w:tc>
          <w:tcPr>
            <w:tcW w:type="dxa" w:w="312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Open</w:t>
            </w:r>
          </w:p>
        </w:tc>
        <w:tc>
          <w:tcPr>
            <w:tcW w:type="dxa" w:w="312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Ticket created, awaiting assignment or pickup</w:t>
            </w:r>
          </w:p>
        </w:tc>
        <w:tc>
          <w:tcPr>
            <w:tcW w:type="dxa" w:w="312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Requestor</w:t>
            </w:r>
          </w:p>
        </w:tc>
      </w:tr>
      <w:tr>
        <w:tc>
          <w:tcPr>
            <w:tcW w:type="dxa" w:w="312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In Progress</w:t>
            </w:r>
          </w:p>
        </w:tc>
        <w:tc>
          <w:tcPr>
            <w:tcW w:type="dxa" w:w="312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Assigned team member has acknowledged and started working</w:t>
            </w:r>
          </w:p>
        </w:tc>
        <w:tc>
          <w:tcPr>
            <w:tcW w:type="dxa" w:w="312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Assignee</w:t>
            </w:r>
          </w:p>
        </w:tc>
      </w:tr>
      <w:tr>
        <w:tc>
          <w:tcPr>
            <w:tcW w:type="dxa" w:w="312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Pending</w:t>
            </w:r>
          </w:p>
        </w:tc>
        <w:tc>
          <w:tcPr>
            <w:tcW w:type="dxa" w:w="312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Waiting on information from requestor or third party</w:t>
            </w:r>
          </w:p>
        </w:tc>
        <w:tc>
          <w:tcPr>
            <w:tcW w:type="dxa" w:w="312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Assignee</w:t>
            </w:r>
          </w:p>
        </w:tc>
      </w:tr>
      <w:tr>
        <w:tc>
          <w:tcPr>
            <w:tcW w:type="dxa" w:w="312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Transferred</w:t>
            </w:r>
          </w:p>
        </w:tc>
        <w:tc>
          <w:tcPr>
            <w:tcW w:type="dxa" w:w="312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Ticket moved to another department mid-process</w:t>
            </w:r>
          </w:p>
        </w:tc>
        <w:tc>
          <w:tcPr>
            <w:tcW w:type="dxa" w:w="312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Assignee or Head</w:t>
            </w:r>
          </w:p>
        </w:tc>
      </w:tr>
      <w:tr>
        <w:tc>
          <w:tcPr>
            <w:tcW w:type="dxa" w:w="312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Defaulted</w:t>
            </w:r>
          </w:p>
        </w:tc>
        <w:tc>
          <w:tcPr>
            <w:tcW w:type="dxa" w:w="312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SLA breached — resolution time exceeded</w:t>
            </w:r>
          </w:p>
        </w:tc>
        <w:tc>
          <w:tcPr>
            <w:tcW w:type="dxa" w:w="312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System (automatic)</w:t>
            </w:r>
          </w:p>
        </w:tc>
      </w:tr>
      <w:tr>
        <w:tc>
          <w:tcPr>
            <w:tcW w:type="dxa" w:w="312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Escalated</w:t>
            </w:r>
          </w:p>
        </w:tc>
        <w:tc>
          <w:tcPr>
            <w:tcW w:type="dxa" w:w="312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Department Head notified due to SLA breach or manual escalation</w:t>
            </w:r>
          </w:p>
        </w:tc>
        <w:tc>
          <w:tcPr>
            <w:tcW w:type="dxa" w:w="312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System or Head</w:t>
            </w:r>
          </w:p>
        </w:tc>
      </w:tr>
      <w:tr>
        <w:tc>
          <w:tcPr>
            <w:tcW w:type="dxa" w:w="312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Resolved</w:t>
            </w:r>
          </w:p>
        </w:tc>
        <w:tc>
          <w:tcPr>
            <w:tcW w:type="dxa" w:w="312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Work complete, pending requestor confirmation</w:t>
            </w:r>
          </w:p>
        </w:tc>
        <w:tc>
          <w:tcPr>
            <w:tcW w:type="dxa" w:w="312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Assignee</w:t>
            </w:r>
          </w:p>
        </w:tc>
      </w:tr>
      <w:tr>
        <w:tc>
          <w:tcPr>
            <w:tcW w:type="dxa" w:w="312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Closed</w:t>
            </w:r>
          </w:p>
        </w:tc>
        <w:tc>
          <w:tcPr>
            <w:tcW w:type="dxa" w:w="312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Requestor confirmed resolution or auto-closed after 48 hours</w:t>
            </w:r>
          </w:p>
        </w:tc>
        <w:tc>
          <w:tcPr>
            <w:tcW w:type="dxa" w:w="312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Requestor or System</w:t>
            </w:r>
          </w:p>
        </w:tc>
      </w:tr>
    </w:tbl>
    <w:p>
      <w:pPr>
        <w:spacing w:after="60" w:before="60"/>
      </w:pPr>
      <w:r>
        <w:t xml:space="preserve"/>
      </w:r>
    </w:p>
    <w:p>
      <w:pPr>
        <w:pStyle w:val="Heading3"/>
        <w:spacing w:after="120" w:before="240"/>
      </w:pPr>
      <w:r>
        <w:rPr>
          <w:rFonts w:ascii="Arial" w:cs="Arial" w:eastAsia="Arial" w:hAnsi="Arial"/>
          <w:b/>
          <w:bCs/>
          <w:color w:val="1A202C"/>
          <w:sz w:val="22"/>
          <w:szCs w:val="22"/>
        </w:rPr>
        <w:t xml:space="preserve">4.4.3 Ticket Routing &amp; Transfer</w:t>
      </w:r>
    </w:p>
    <w:p>
      <w:pPr>
        <w:pStyle w:val="ListParagraph"/>
        <w:numPr>
          <w:ilvl w:val="0"/>
          <w:numId w:val="2"/>
        </w:numPr>
        <w:spacing w:after="60" w:before="60"/>
      </w:pPr>
      <w:r>
        <w:rPr>
          <w:rFonts w:ascii="Arial" w:cs="Arial" w:eastAsia="Arial" w:hAnsi="Arial"/>
          <w:color w:val="1A202C"/>
          <w:sz w:val="22"/>
          <w:szCs w:val="22"/>
        </w:rPr>
        <w:t xml:space="preserve">On creation, ticket is routed to the target department based on the department's routing type</w:t>
      </w:r>
    </w:p>
    <w:p>
      <w:pPr>
        <w:pStyle w:val="ListParagraph"/>
        <w:numPr>
          <w:ilvl w:val="0"/>
          <w:numId w:val="2"/>
        </w:numPr>
        <w:spacing w:after="60" w:before="60"/>
      </w:pPr>
      <w:r>
        <w:rPr>
          <w:rFonts w:ascii="Arial" w:cs="Arial" w:eastAsia="Arial" w:hAnsi="Arial"/>
          <w:color w:val="1A202C"/>
          <w:sz w:val="22"/>
          <w:szCs w:val="22"/>
        </w:rPr>
        <w:t xml:space="preserve">A ticket can be transferred to another department by the assignee or Department Head</w:t>
      </w:r>
    </w:p>
    <w:p>
      <w:pPr>
        <w:pStyle w:val="ListParagraph"/>
        <w:numPr>
          <w:ilvl w:val="0"/>
          <w:numId w:val="2"/>
        </w:numPr>
        <w:spacing w:after="60" w:before="60"/>
      </w:pPr>
      <w:r>
        <w:rPr>
          <w:rFonts w:ascii="Arial" w:cs="Arial" w:eastAsia="Arial" w:hAnsi="Arial"/>
          <w:color w:val="1A202C"/>
          <w:sz w:val="22"/>
          <w:szCs w:val="22"/>
        </w:rPr>
        <w:t xml:space="preserve">On transfer, the receiving department is notified per their routing type (roster or all-notify)</w:t>
      </w:r>
    </w:p>
    <w:p>
      <w:pPr>
        <w:pStyle w:val="ListParagraph"/>
        <w:numPr>
          <w:ilvl w:val="0"/>
          <w:numId w:val="2"/>
        </w:numPr>
        <w:spacing w:after="60" w:before="60"/>
      </w:pPr>
      <w:r>
        <w:rPr>
          <w:rFonts w:ascii="Arial" w:cs="Arial" w:eastAsia="Arial" w:hAnsi="Arial"/>
          <w:color w:val="1A202C"/>
          <w:sz w:val="22"/>
          <w:szCs w:val="22"/>
        </w:rPr>
        <w:t xml:space="preserve">Transfer history is logged on the ticket timeline — every department it visited is visible</w:t>
      </w:r>
    </w:p>
    <w:p>
      <w:pPr>
        <w:pStyle w:val="ListParagraph"/>
        <w:numPr>
          <w:ilvl w:val="0"/>
          <w:numId w:val="2"/>
        </w:numPr>
        <w:spacing w:after="60" w:before="60"/>
      </w:pPr>
      <w:r>
        <w:rPr>
          <w:rFonts w:ascii="Arial" w:cs="Arial" w:eastAsia="Arial" w:hAnsi="Arial"/>
          <w:color w:val="1A202C"/>
          <w:sz w:val="22"/>
          <w:szCs w:val="22"/>
        </w:rPr>
        <w:t xml:space="preserve">A ticket can pass through multiple departments before final closure</w:t>
      </w:r>
    </w:p>
    <w:p>
      <w:pPr>
        <w:pStyle w:val="ListParagraph"/>
        <w:numPr>
          <w:ilvl w:val="0"/>
          <w:numId w:val="2"/>
        </w:numPr>
        <w:spacing w:after="60" w:before="60"/>
      </w:pPr>
      <w:r>
        <w:rPr>
          <w:rFonts w:ascii="Arial" w:cs="Arial" w:eastAsia="Arial" w:hAnsi="Arial"/>
          <w:color w:val="1A202C"/>
          <w:sz w:val="22"/>
          <w:szCs w:val="22"/>
        </w:rPr>
        <w:t xml:space="preserve">When the final department marks the ticket resolved, the original requestor is automatically notified</w:t>
      </w:r>
    </w:p>
    <w:p>
      <w:pPr>
        <w:spacing w:after="60" w:before="60"/>
      </w:pPr>
      <w:r>
        <w:t xml:space="preserve"/>
      </w:r>
    </w:p>
    <w:p>
      <w:pPr>
        <w:pStyle w:val="Heading3"/>
        <w:spacing w:after="120" w:before="240"/>
      </w:pPr>
      <w:r>
        <w:rPr>
          <w:rFonts w:ascii="Arial" w:cs="Arial" w:eastAsia="Arial" w:hAnsi="Arial"/>
          <w:b/>
          <w:bCs/>
          <w:color w:val="1A202C"/>
          <w:sz w:val="22"/>
          <w:szCs w:val="22"/>
        </w:rPr>
        <w:t xml:space="preserve">4.4.4 Conversation Thread</w:t>
      </w:r>
    </w:p>
    <w:p>
      <w:pPr>
        <w:spacing w:after="80" w:before="80"/>
      </w:pPr>
      <w:r>
        <w:rPr>
          <w:rFonts w:ascii="Arial" w:cs="Arial" w:eastAsia="Arial" w:hAnsi="Arial"/>
          <w:color w:val="1A202C"/>
          <w:sz w:val="22"/>
          <w:szCs w:val="22"/>
        </w:rPr>
        <w:t xml:space="preserve">Every ticket has a dedicated conversation thread — similar to a Jira issue comment section. The thread includes:</w:t>
      </w:r>
    </w:p>
    <w:p>
      <w:pPr>
        <w:pStyle w:val="ListParagraph"/>
        <w:numPr>
          <w:ilvl w:val="0"/>
          <w:numId w:val="2"/>
        </w:numPr>
        <w:spacing w:after="60" w:before="60"/>
      </w:pPr>
      <w:r>
        <w:rPr>
          <w:rFonts w:ascii="Arial" w:cs="Arial" w:eastAsia="Arial" w:hAnsi="Arial"/>
          <w:color w:val="1A202C"/>
          <w:sz w:val="22"/>
          <w:szCs w:val="22"/>
        </w:rPr>
        <w:t xml:space="preserve">Text comments with rich text formatting (bold, italic, lists, code blocks)</w:t>
      </w:r>
    </w:p>
    <w:p>
      <w:pPr>
        <w:pStyle w:val="ListParagraph"/>
        <w:numPr>
          <w:ilvl w:val="0"/>
          <w:numId w:val="2"/>
        </w:numPr>
        <w:spacing w:after="60" w:before="60"/>
      </w:pPr>
      <w:r>
        <w:rPr>
          <w:rFonts w:ascii="Arial" w:cs="Arial" w:eastAsia="Arial" w:hAnsi="Arial"/>
          <w:color w:val="1A202C"/>
          <w:sz w:val="22"/>
          <w:szCs w:val="22"/>
        </w:rPr>
        <w:t xml:space="preserve">File attachments per comment (images, documents, PDFs)</w:t>
      </w:r>
    </w:p>
    <w:p>
      <w:pPr>
        <w:pStyle w:val="ListParagraph"/>
        <w:numPr>
          <w:ilvl w:val="0"/>
          <w:numId w:val="2"/>
        </w:numPr>
        <w:spacing w:after="60" w:before="60"/>
      </w:pPr>
      <w:r>
        <w:rPr>
          <w:rFonts w:ascii="Arial" w:cs="Arial" w:eastAsia="Arial" w:hAnsi="Arial"/>
          <w:color w:val="1A202C"/>
          <w:sz w:val="22"/>
          <w:szCs w:val="22"/>
        </w:rPr>
        <w:t xml:space="preserve">Shareable links — paste any URL and it renders as a clickable preview</w:t>
      </w:r>
    </w:p>
    <w:p>
      <w:pPr>
        <w:pStyle w:val="ListParagraph"/>
        <w:numPr>
          <w:ilvl w:val="0"/>
          <w:numId w:val="2"/>
        </w:numPr>
        <w:spacing w:after="60" w:before="60"/>
      </w:pPr>
      <w:r>
        <w:rPr>
          <w:rFonts w:ascii="Arial" w:cs="Arial" w:eastAsia="Arial" w:hAnsi="Arial"/>
          <w:color w:val="1A202C"/>
          <w:sz w:val="22"/>
          <w:szCs w:val="22"/>
        </w:rPr>
        <w:t xml:space="preserve">Link to another ticket — creates a visible relationship between tickets</w:t>
      </w:r>
    </w:p>
    <w:p>
      <w:pPr>
        <w:pStyle w:val="ListParagraph"/>
        <w:numPr>
          <w:ilvl w:val="0"/>
          <w:numId w:val="2"/>
        </w:numPr>
        <w:spacing w:after="60" w:before="60"/>
      </w:pPr>
      <w:r>
        <w:rPr>
          <w:rFonts w:ascii="Arial" w:cs="Arial" w:eastAsia="Arial" w:hAnsi="Arial"/>
          <w:color w:val="1A202C"/>
          <w:sz w:val="22"/>
          <w:szCs w:val="22"/>
        </w:rPr>
        <w:t xml:space="preserve">Comment replies — thread-based replies (one level of nesting)</w:t>
      </w:r>
    </w:p>
    <w:p>
      <w:pPr>
        <w:pStyle w:val="ListParagraph"/>
        <w:numPr>
          <w:ilvl w:val="0"/>
          <w:numId w:val="2"/>
        </w:numPr>
        <w:spacing w:after="60" w:before="60"/>
      </w:pPr>
      <w:r>
        <w:rPr>
          <w:rFonts w:ascii="Arial" w:cs="Arial" w:eastAsia="Arial" w:hAnsi="Arial"/>
          <w:color w:val="1A202C"/>
          <w:sz w:val="22"/>
          <w:szCs w:val="22"/>
        </w:rPr>
        <w:t xml:space="preserve">Comment reactions — emoji reactions on individual comments</w:t>
      </w:r>
    </w:p>
    <w:p>
      <w:pPr>
        <w:pStyle w:val="ListParagraph"/>
        <w:numPr>
          <w:ilvl w:val="0"/>
          <w:numId w:val="2"/>
        </w:numPr>
        <w:spacing w:after="60" w:before="60"/>
      </w:pPr>
      <w:r>
        <w:rPr>
          <w:rFonts w:ascii="Arial" w:cs="Arial" w:eastAsia="Arial" w:hAnsi="Arial"/>
          <w:color w:val="1A202C"/>
          <w:sz w:val="22"/>
          <w:szCs w:val="22"/>
        </w:rPr>
        <w:t xml:space="preserve">@Mentions — tag any user within the platform to draw their attention</w:t>
      </w:r>
    </w:p>
    <w:p>
      <w:pPr>
        <w:pStyle w:val="ListParagraph"/>
        <w:numPr>
          <w:ilvl w:val="0"/>
          <w:numId w:val="2"/>
        </w:numPr>
        <w:spacing w:after="60" w:before="60"/>
      </w:pPr>
      <w:r>
        <w:rPr>
          <w:rFonts w:ascii="Arial" w:cs="Arial" w:eastAsia="Arial" w:hAnsi="Arial"/>
          <w:color w:val="1A202C"/>
          <w:sz w:val="22"/>
          <w:szCs w:val="22"/>
        </w:rPr>
        <w:t xml:space="preserve">Full comment history with timestamps and author attribution</w:t>
      </w:r>
    </w:p>
    <w:p>
      <w:pPr>
        <w:spacing w:after="60" w:before="60"/>
      </w:pPr>
      <w:r>
        <w:t xml:space="preserve"/>
      </w:r>
    </w:p>
    <w:p>
      <w:pPr>
        <w:pStyle w:val="Heading2"/>
        <w:spacing w:after="160" w:before="300"/>
      </w:pPr>
      <w:r>
        <w:rPr>
          <w:rFonts w:ascii="Arial" w:cs="Arial" w:eastAsia="Arial" w:hAnsi="Arial"/>
          <w:b/>
          <w:bCs/>
          <w:color w:val="3182CE"/>
          <w:sz w:val="26"/>
          <w:szCs w:val="26"/>
        </w:rPr>
        <w:t xml:space="preserve">4.5 SLA Management &amp; Escalation</w:t>
      </w:r>
    </w:p>
    <w:p>
      <w:pPr>
        <w:spacing w:after="80" w:before="80"/>
      </w:pPr>
      <w:r>
        <w:rPr>
          <w:rFonts w:ascii="Arial" w:cs="Arial" w:eastAsia="Arial" w:hAnsi="Arial"/>
          <w:color w:val="1A202C"/>
          <w:sz w:val="22"/>
          <w:szCs w:val="22"/>
        </w:rPr>
        <w:t xml:space="preserve">SLAs are configured per department by the Root Admin. Each department can have different SLA tiers based on ticket priority.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EE3F8" w:sz="1"/>
              <w:left w:val="single" w:color="BEE3F8" w:sz="1"/>
              <w:bottom w:val="single" w:color="BEE3F8" w:sz="1"/>
              <w:right w:val="single" w:color="BEE3F8" w:sz="1"/>
            </w:tcBorders>
            <w:shd w:fill="3182CE"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2340"/>
            <w:tcBorders>
              <w:top w:val="single" w:color="BEE3F8" w:sz="1"/>
              <w:left w:val="single" w:color="BEE3F8" w:sz="1"/>
              <w:bottom w:val="single" w:color="BEE3F8" w:sz="1"/>
              <w:right w:val="single" w:color="BEE3F8" w:sz="1"/>
            </w:tcBorders>
            <w:shd w:fill="3182CE" w:val="clear"/>
            <w:tcMar>
              <w:top w:type="dxa" w:w="80"/>
              <w:left w:type="dxa" w:w="120"/>
              <w:bottom w:type="dxa" w:w="80"/>
              <w:right w:type="dxa" w:w="120"/>
            </w:tcMar>
          </w:tcPr>
          <w:p>
            <w:r>
              <w:rPr>
                <w:rFonts w:ascii="Arial" w:cs="Arial" w:eastAsia="Arial" w:hAnsi="Arial"/>
                <w:b/>
                <w:bCs/>
                <w:color w:val="FFFFFF"/>
                <w:sz w:val="20"/>
                <w:szCs w:val="20"/>
              </w:rPr>
              <w:t xml:space="preserve">Response SLA</w:t>
            </w:r>
          </w:p>
        </w:tc>
        <w:tc>
          <w:tcPr>
            <w:tcW w:type="dxa" w:w="2340"/>
            <w:tcBorders>
              <w:top w:val="single" w:color="BEE3F8" w:sz="1"/>
              <w:left w:val="single" w:color="BEE3F8" w:sz="1"/>
              <w:bottom w:val="single" w:color="BEE3F8" w:sz="1"/>
              <w:right w:val="single" w:color="BEE3F8" w:sz="1"/>
            </w:tcBorders>
            <w:shd w:fill="3182CE" w:val="clear"/>
            <w:tcMar>
              <w:top w:type="dxa" w:w="80"/>
              <w:left w:type="dxa" w:w="120"/>
              <w:bottom w:type="dxa" w:w="80"/>
              <w:right w:type="dxa" w:w="120"/>
            </w:tcMar>
          </w:tcPr>
          <w:p>
            <w:r>
              <w:rPr>
                <w:rFonts w:ascii="Arial" w:cs="Arial" w:eastAsia="Arial" w:hAnsi="Arial"/>
                <w:b/>
                <w:bCs/>
                <w:color w:val="FFFFFF"/>
                <w:sz w:val="20"/>
                <w:szCs w:val="20"/>
              </w:rPr>
              <w:t xml:space="preserve">Resolution SLA</w:t>
            </w:r>
          </w:p>
        </w:tc>
        <w:tc>
          <w:tcPr>
            <w:tcW w:type="dxa" w:w="2340"/>
            <w:tcBorders>
              <w:top w:val="single" w:color="BEE3F8" w:sz="1"/>
              <w:left w:val="single" w:color="BEE3F8" w:sz="1"/>
              <w:bottom w:val="single" w:color="BEE3F8" w:sz="1"/>
              <w:right w:val="single" w:color="BEE3F8" w:sz="1"/>
            </w:tcBorders>
            <w:shd w:fill="3182CE" w:val="clear"/>
            <w:tcMar>
              <w:top w:type="dxa" w:w="80"/>
              <w:left w:type="dxa" w:w="120"/>
              <w:bottom w:type="dxa" w:w="80"/>
              <w:right w:type="dxa" w:w="120"/>
            </w:tcMar>
          </w:tcPr>
          <w:p>
            <w:r>
              <w:rPr>
                <w:rFonts w:ascii="Arial" w:cs="Arial" w:eastAsia="Arial" w:hAnsi="Arial"/>
                <w:b/>
                <w:bCs/>
                <w:color w:val="FFFFFF"/>
                <w:sz w:val="20"/>
                <w:szCs w:val="20"/>
              </w:rPr>
              <w:t xml:space="preserve">Escalation</w:t>
            </w:r>
          </w:p>
        </w:tc>
      </w:tr>
      <w:tr>
        <w:tc>
          <w:tcPr>
            <w:tcW w:type="dxa" w:w="234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Critical</w:t>
            </w:r>
          </w:p>
        </w:tc>
        <w:tc>
          <w:tcPr>
            <w:tcW w:type="dxa" w:w="234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15 minutes</w:t>
            </w:r>
          </w:p>
        </w:tc>
        <w:tc>
          <w:tcPr>
            <w:tcW w:type="dxa" w:w="234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2 hours</w:t>
            </w:r>
          </w:p>
        </w:tc>
        <w:tc>
          <w:tcPr>
            <w:tcW w:type="dxa" w:w="234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Auto-escalate to Head at 50% time elapsed</w:t>
            </w:r>
          </w:p>
        </w:tc>
      </w:tr>
      <w:tr>
        <w:tc>
          <w:tcPr>
            <w:tcW w:type="dxa" w:w="234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High</w:t>
            </w:r>
          </w:p>
        </w:tc>
        <w:tc>
          <w:tcPr>
            <w:tcW w:type="dxa" w:w="234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30 minutes</w:t>
            </w:r>
          </w:p>
        </w:tc>
        <w:tc>
          <w:tcPr>
            <w:tcW w:type="dxa" w:w="234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4 hours</w:t>
            </w:r>
          </w:p>
        </w:tc>
        <w:tc>
          <w:tcPr>
            <w:tcW w:type="dxa" w:w="234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Auto-escalate to Head at 75% time elapsed</w:t>
            </w:r>
          </w:p>
        </w:tc>
      </w:tr>
      <w:tr>
        <w:tc>
          <w:tcPr>
            <w:tcW w:type="dxa" w:w="234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Medium</w:t>
            </w:r>
          </w:p>
        </w:tc>
        <w:tc>
          <w:tcPr>
            <w:tcW w:type="dxa" w:w="234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1 hour</w:t>
            </w:r>
          </w:p>
        </w:tc>
        <w:tc>
          <w:tcPr>
            <w:tcW w:type="dxa" w:w="234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1 business day</w:t>
            </w:r>
          </w:p>
        </w:tc>
        <w:tc>
          <w:tcPr>
            <w:tcW w:type="dxa" w:w="234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Notify Head on breach</w:t>
            </w:r>
          </w:p>
        </w:tc>
      </w:tr>
      <w:tr>
        <w:tc>
          <w:tcPr>
            <w:tcW w:type="dxa" w:w="234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Low</w:t>
            </w:r>
          </w:p>
        </w:tc>
        <w:tc>
          <w:tcPr>
            <w:tcW w:type="dxa" w:w="234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4 hours</w:t>
            </w:r>
          </w:p>
        </w:tc>
        <w:tc>
          <w:tcPr>
            <w:tcW w:type="dxa" w:w="234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3 business days</w:t>
            </w:r>
          </w:p>
        </w:tc>
        <w:tc>
          <w:tcPr>
            <w:tcW w:type="dxa" w:w="234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Notify Head on breach</w:t>
            </w:r>
          </w:p>
        </w:tc>
      </w:tr>
    </w:tbl>
    <w:p>
      <w:pPr>
        <w:spacing w:after="60" w:before="60"/>
      </w:pPr>
      <w:r>
        <w:t xml:space="preserve"/>
      </w:r>
    </w:p>
    <w:p>
      <w:pPr>
        <w:pStyle w:val="Heading3"/>
        <w:spacing w:after="120" w:before="240"/>
      </w:pPr>
      <w:r>
        <w:rPr>
          <w:rFonts w:ascii="Arial" w:cs="Arial" w:eastAsia="Arial" w:hAnsi="Arial"/>
          <w:b/>
          <w:bCs/>
          <w:color w:val="1A202C"/>
          <w:sz w:val="22"/>
          <w:szCs w:val="22"/>
        </w:rPr>
        <w:t xml:space="preserve">4.5.1 SLA Breach Handling</w:t>
      </w:r>
    </w:p>
    <w:p>
      <w:pPr>
        <w:pStyle w:val="ListParagraph"/>
        <w:numPr>
          <w:ilvl w:val="0"/>
          <w:numId w:val="2"/>
        </w:numPr>
        <w:spacing w:after="60" w:before="60"/>
      </w:pPr>
      <w:r>
        <w:rPr>
          <w:rFonts w:ascii="Arial" w:cs="Arial" w:eastAsia="Arial" w:hAnsi="Arial"/>
          <w:color w:val="1A202C"/>
          <w:sz w:val="22"/>
          <w:szCs w:val="22"/>
        </w:rPr>
        <w:t xml:space="preserve">SLA clock starts when ticket is created</w:t>
      </w:r>
    </w:p>
    <w:p>
      <w:pPr>
        <w:pStyle w:val="ListParagraph"/>
        <w:numPr>
          <w:ilvl w:val="0"/>
          <w:numId w:val="2"/>
        </w:numPr>
        <w:spacing w:after="60" w:before="60"/>
      </w:pPr>
      <w:r>
        <w:rPr>
          <w:rFonts w:ascii="Arial" w:cs="Arial" w:eastAsia="Arial" w:hAnsi="Arial"/>
          <w:color w:val="1A202C"/>
          <w:sz w:val="22"/>
          <w:szCs w:val="22"/>
        </w:rPr>
        <w:t xml:space="preserve">Visual SLA countdown is shown on each ticket card and detail view</w:t>
      </w:r>
    </w:p>
    <w:p>
      <w:pPr>
        <w:pStyle w:val="ListParagraph"/>
        <w:numPr>
          <w:ilvl w:val="0"/>
          <w:numId w:val="2"/>
        </w:numPr>
        <w:spacing w:after="60" w:before="60"/>
      </w:pPr>
      <w:r>
        <w:rPr>
          <w:rFonts w:ascii="Arial" w:cs="Arial" w:eastAsia="Arial" w:hAnsi="Arial"/>
          <w:color w:val="1A202C"/>
          <w:sz w:val="22"/>
          <w:szCs w:val="22"/>
        </w:rPr>
        <w:t xml:space="preserve">At configurable thresholds (e.g., 50%, 75%), a warning notification is sent to the assignee</w:t>
      </w:r>
    </w:p>
    <w:p>
      <w:pPr>
        <w:pStyle w:val="ListParagraph"/>
        <w:numPr>
          <w:ilvl w:val="0"/>
          <w:numId w:val="2"/>
        </w:numPr>
        <w:spacing w:after="60" w:before="60"/>
      </w:pPr>
      <w:r>
        <w:rPr>
          <w:rFonts w:ascii="Arial" w:cs="Arial" w:eastAsia="Arial" w:hAnsi="Arial"/>
          <w:color w:val="1A202C"/>
          <w:sz w:val="22"/>
          <w:szCs w:val="22"/>
        </w:rPr>
        <w:t xml:space="preserve">On breach: ticket status changes to Defaulted; Department Head is notified immediately</w:t>
      </w:r>
    </w:p>
    <w:p>
      <w:pPr>
        <w:pStyle w:val="ListParagraph"/>
        <w:numPr>
          <w:ilvl w:val="0"/>
          <w:numId w:val="2"/>
        </w:numPr>
        <w:spacing w:after="60" w:before="60"/>
      </w:pPr>
      <w:r>
        <w:rPr>
          <w:rFonts w:ascii="Arial" w:cs="Arial" w:eastAsia="Arial" w:hAnsi="Arial"/>
          <w:color w:val="1A202C"/>
          <w:sz w:val="22"/>
          <w:szCs w:val="22"/>
        </w:rPr>
        <w:t xml:space="preserve">Root Admin can configure secondary escalation to themselves after a department-level breach</w:t>
      </w:r>
    </w:p>
    <w:p>
      <w:pPr>
        <w:pStyle w:val="ListParagraph"/>
        <w:numPr>
          <w:ilvl w:val="0"/>
          <w:numId w:val="2"/>
        </w:numPr>
        <w:spacing w:after="60" w:before="60"/>
      </w:pPr>
      <w:r>
        <w:rPr>
          <w:rFonts w:ascii="Arial" w:cs="Arial" w:eastAsia="Arial" w:hAnsi="Arial"/>
          <w:color w:val="1A202C"/>
          <w:sz w:val="22"/>
          <w:szCs w:val="22"/>
        </w:rPr>
        <w:t xml:space="preserve">All SLA breaches are logged and visible on the analytics dashboard</w:t>
      </w:r>
    </w:p>
    <w:p>
      <w:pPr>
        <w:spacing w:after="60" w:before="60"/>
      </w:pPr>
      <w:r>
        <w:t xml:space="preserve"/>
      </w:r>
    </w:p>
    <w:p>
      <w:pPr>
        <w:pStyle w:val="Heading2"/>
        <w:spacing w:after="160" w:before="300"/>
      </w:pPr>
      <w:r>
        <w:rPr>
          <w:rFonts w:ascii="Arial" w:cs="Arial" w:eastAsia="Arial" w:hAnsi="Arial"/>
          <w:b/>
          <w:bCs/>
          <w:color w:val="3182CE"/>
          <w:sz w:val="26"/>
          <w:szCs w:val="26"/>
        </w:rPr>
        <w:t xml:space="preserve">4.6 Notification System</w:t>
      </w:r>
    </w:p>
    <w:p>
      <w:pPr>
        <w:spacing w:after="80" w:before="80"/>
      </w:pPr>
      <w:r>
        <w:rPr>
          <w:rFonts w:ascii="Arial" w:cs="Arial" w:eastAsia="Arial" w:hAnsi="Arial"/>
          <w:color w:val="1A202C"/>
          <w:sz w:val="22"/>
          <w:szCs w:val="22"/>
        </w:rPr>
        <w:t xml:space="preserve">FlowDesk delivers notifications across three channels simultaneously. Users can configure which channels they want to receive notifications on in their profile settings.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EE3F8" w:sz="1"/>
              <w:left w:val="single" w:color="BEE3F8" w:sz="1"/>
              <w:bottom w:val="single" w:color="BEE3F8" w:sz="1"/>
              <w:right w:val="single" w:color="BEE3F8" w:sz="1"/>
            </w:tcBorders>
            <w:shd w:fill="3182CE" w:val="clear"/>
            <w:tcMar>
              <w:top w:type="dxa" w:w="80"/>
              <w:left w:type="dxa" w:w="120"/>
              <w:bottom w:type="dxa" w:w="80"/>
              <w:right w:type="dxa" w:w="120"/>
            </w:tcMar>
          </w:tcPr>
          <w:p>
            <w:r>
              <w:rPr>
                <w:rFonts w:ascii="Arial" w:cs="Arial" w:eastAsia="Arial" w:hAnsi="Arial"/>
                <w:b/>
                <w:bCs/>
                <w:color w:val="FFFFFF"/>
                <w:sz w:val="20"/>
                <w:szCs w:val="20"/>
              </w:rPr>
              <w:t xml:space="preserve">Event</w:t>
            </w:r>
          </w:p>
        </w:tc>
        <w:tc>
          <w:tcPr>
            <w:tcW w:type="dxa" w:w="2340"/>
            <w:tcBorders>
              <w:top w:val="single" w:color="BEE3F8" w:sz="1"/>
              <w:left w:val="single" w:color="BEE3F8" w:sz="1"/>
              <w:bottom w:val="single" w:color="BEE3F8" w:sz="1"/>
              <w:right w:val="single" w:color="BEE3F8" w:sz="1"/>
            </w:tcBorders>
            <w:shd w:fill="3182CE" w:val="clear"/>
            <w:tcMar>
              <w:top w:type="dxa" w:w="80"/>
              <w:left w:type="dxa" w:w="120"/>
              <w:bottom w:type="dxa" w:w="80"/>
              <w:right w:type="dxa" w:w="120"/>
            </w:tcMar>
          </w:tcPr>
          <w:p>
            <w:r>
              <w:rPr>
                <w:rFonts w:ascii="Arial" w:cs="Arial" w:eastAsia="Arial" w:hAnsi="Arial"/>
                <w:b/>
                <w:bCs/>
                <w:color w:val="FFFFFF"/>
                <w:sz w:val="20"/>
                <w:szCs w:val="20"/>
              </w:rPr>
              <w:t xml:space="preserve">Email</w:t>
            </w:r>
          </w:p>
        </w:tc>
        <w:tc>
          <w:tcPr>
            <w:tcW w:type="dxa" w:w="2340"/>
            <w:tcBorders>
              <w:top w:val="single" w:color="BEE3F8" w:sz="1"/>
              <w:left w:val="single" w:color="BEE3F8" w:sz="1"/>
              <w:bottom w:val="single" w:color="BEE3F8" w:sz="1"/>
              <w:right w:val="single" w:color="BEE3F8" w:sz="1"/>
            </w:tcBorders>
            <w:shd w:fill="3182CE" w:val="clear"/>
            <w:tcMar>
              <w:top w:type="dxa" w:w="80"/>
              <w:left w:type="dxa" w:w="120"/>
              <w:bottom w:type="dxa" w:w="80"/>
              <w:right w:type="dxa" w:w="120"/>
            </w:tcMar>
          </w:tcPr>
          <w:p>
            <w:r>
              <w:rPr>
                <w:rFonts w:ascii="Arial" w:cs="Arial" w:eastAsia="Arial" w:hAnsi="Arial"/>
                <w:b/>
                <w:bCs/>
                <w:color w:val="FFFFFF"/>
                <w:sz w:val="20"/>
                <w:szCs w:val="20"/>
              </w:rPr>
              <w:t xml:space="preserve">Teams</w:t>
            </w:r>
          </w:p>
        </w:tc>
        <w:tc>
          <w:tcPr>
            <w:tcW w:type="dxa" w:w="2340"/>
            <w:tcBorders>
              <w:top w:val="single" w:color="BEE3F8" w:sz="1"/>
              <w:left w:val="single" w:color="BEE3F8" w:sz="1"/>
              <w:bottom w:val="single" w:color="BEE3F8" w:sz="1"/>
              <w:right w:val="single" w:color="BEE3F8" w:sz="1"/>
            </w:tcBorders>
            <w:shd w:fill="3182CE" w:val="clear"/>
            <w:tcMar>
              <w:top w:type="dxa" w:w="80"/>
              <w:left w:type="dxa" w:w="120"/>
              <w:bottom w:type="dxa" w:w="80"/>
              <w:right w:type="dxa" w:w="120"/>
            </w:tcMar>
          </w:tcPr>
          <w:p>
            <w:r>
              <w:rPr>
                <w:rFonts w:ascii="Arial" w:cs="Arial" w:eastAsia="Arial" w:hAnsi="Arial"/>
                <w:b/>
                <w:bCs/>
                <w:color w:val="FFFFFF"/>
                <w:sz w:val="20"/>
                <w:szCs w:val="20"/>
              </w:rPr>
              <w:t xml:space="preserve">WhatsApp</w:t>
            </w:r>
          </w:p>
        </w:tc>
      </w:tr>
      <w:tr>
        <w:tc>
          <w:tcPr>
            <w:tcW w:type="dxa" w:w="234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New ticket assigned (roster)</w:t>
            </w:r>
          </w:p>
        </w:tc>
        <w:tc>
          <w:tcPr>
            <w:tcW w:type="dxa" w:w="234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Yes</w:t>
            </w:r>
          </w:p>
        </w:tc>
        <w:tc>
          <w:tcPr>
            <w:tcW w:type="dxa" w:w="234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Yes</w:t>
            </w:r>
          </w:p>
        </w:tc>
        <w:tc>
          <w:tcPr>
            <w:tcW w:type="dxa" w:w="234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Yes</w:t>
            </w:r>
          </w:p>
        </w:tc>
      </w:tr>
      <w:tr>
        <w:tc>
          <w:tcPr>
            <w:tcW w:type="dxa" w:w="234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New ticket in department (all-notify)</w:t>
            </w:r>
          </w:p>
        </w:tc>
        <w:tc>
          <w:tcPr>
            <w:tcW w:type="dxa" w:w="234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Yes</w:t>
            </w:r>
          </w:p>
        </w:tc>
        <w:tc>
          <w:tcPr>
            <w:tcW w:type="dxa" w:w="234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Yes</w:t>
            </w:r>
          </w:p>
        </w:tc>
        <w:tc>
          <w:tcPr>
            <w:tcW w:type="dxa" w:w="234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Optional</w:t>
            </w:r>
          </w:p>
        </w:tc>
      </w:tr>
      <w:tr>
        <w:tc>
          <w:tcPr>
            <w:tcW w:type="dxa" w:w="234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Ticket comment / mention</w:t>
            </w:r>
          </w:p>
        </w:tc>
        <w:tc>
          <w:tcPr>
            <w:tcW w:type="dxa" w:w="234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Yes</w:t>
            </w:r>
          </w:p>
        </w:tc>
        <w:tc>
          <w:tcPr>
            <w:tcW w:type="dxa" w:w="234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Yes</w:t>
            </w:r>
          </w:p>
        </w:tc>
        <w:tc>
          <w:tcPr>
            <w:tcW w:type="dxa" w:w="234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No</w:t>
            </w:r>
          </w:p>
        </w:tc>
      </w:tr>
      <w:tr>
        <w:tc>
          <w:tcPr>
            <w:tcW w:type="dxa" w:w="234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Ticket transferred to your dept</w:t>
            </w:r>
          </w:p>
        </w:tc>
        <w:tc>
          <w:tcPr>
            <w:tcW w:type="dxa" w:w="234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Yes</w:t>
            </w:r>
          </w:p>
        </w:tc>
        <w:tc>
          <w:tcPr>
            <w:tcW w:type="dxa" w:w="234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Yes</w:t>
            </w:r>
          </w:p>
        </w:tc>
        <w:tc>
          <w:tcPr>
            <w:tcW w:type="dxa" w:w="234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Yes</w:t>
            </w:r>
          </w:p>
        </w:tc>
      </w:tr>
      <w:tr>
        <w:tc>
          <w:tcPr>
            <w:tcW w:type="dxa" w:w="234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SLA warning (50% / 75%)</w:t>
            </w:r>
          </w:p>
        </w:tc>
        <w:tc>
          <w:tcPr>
            <w:tcW w:type="dxa" w:w="234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Yes</w:t>
            </w:r>
          </w:p>
        </w:tc>
        <w:tc>
          <w:tcPr>
            <w:tcW w:type="dxa" w:w="234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Yes</w:t>
            </w:r>
          </w:p>
        </w:tc>
        <w:tc>
          <w:tcPr>
            <w:tcW w:type="dxa" w:w="234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Yes</w:t>
            </w:r>
          </w:p>
        </w:tc>
      </w:tr>
      <w:tr>
        <w:tc>
          <w:tcPr>
            <w:tcW w:type="dxa" w:w="234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SLA breach (Defaulted)</w:t>
            </w:r>
          </w:p>
        </w:tc>
        <w:tc>
          <w:tcPr>
            <w:tcW w:type="dxa" w:w="234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Yes</w:t>
            </w:r>
          </w:p>
        </w:tc>
        <w:tc>
          <w:tcPr>
            <w:tcW w:type="dxa" w:w="234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Yes</w:t>
            </w:r>
          </w:p>
        </w:tc>
        <w:tc>
          <w:tcPr>
            <w:tcW w:type="dxa" w:w="234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Yes</w:t>
            </w:r>
          </w:p>
        </w:tc>
      </w:tr>
      <w:tr>
        <w:tc>
          <w:tcPr>
            <w:tcW w:type="dxa" w:w="234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Ticket resolved (requestor)</w:t>
            </w:r>
          </w:p>
        </w:tc>
        <w:tc>
          <w:tcPr>
            <w:tcW w:type="dxa" w:w="234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Yes</w:t>
            </w:r>
          </w:p>
        </w:tc>
        <w:tc>
          <w:tcPr>
            <w:tcW w:type="dxa" w:w="234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No</w:t>
            </w:r>
          </w:p>
        </w:tc>
        <w:tc>
          <w:tcPr>
            <w:tcW w:type="dxa" w:w="234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Optional</w:t>
            </w:r>
          </w:p>
        </w:tc>
      </w:tr>
      <w:tr>
        <w:tc>
          <w:tcPr>
            <w:tcW w:type="dxa" w:w="234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New message in chat</w:t>
            </w:r>
          </w:p>
        </w:tc>
        <w:tc>
          <w:tcPr>
            <w:tcW w:type="dxa" w:w="234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Optional</w:t>
            </w:r>
          </w:p>
        </w:tc>
        <w:tc>
          <w:tcPr>
            <w:tcW w:type="dxa" w:w="234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No</w:t>
            </w:r>
          </w:p>
        </w:tc>
        <w:tc>
          <w:tcPr>
            <w:tcW w:type="dxa" w:w="234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No</w:t>
            </w:r>
          </w:p>
        </w:tc>
      </w:tr>
      <w:tr>
        <w:tc>
          <w:tcPr>
            <w:tcW w:type="dxa" w:w="234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Temporary password sent</w:t>
            </w:r>
          </w:p>
        </w:tc>
        <w:tc>
          <w:tcPr>
            <w:tcW w:type="dxa" w:w="234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Yes</w:t>
            </w:r>
          </w:p>
        </w:tc>
        <w:tc>
          <w:tcPr>
            <w:tcW w:type="dxa" w:w="234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No</w:t>
            </w:r>
          </w:p>
        </w:tc>
        <w:tc>
          <w:tcPr>
            <w:tcW w:type="dxa" w:w="234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No</w:t>
            </w:r>
          </w:p>
        </w:tc>
      </w:tr>
    </w:tbl>
    <w:p>
      <w:pPr>
        <w:spacing w:after="60" w:before="60"/>
      </w:pPr>
      <w:r>
        <w:t xml:space="preserve"/>
      </w:r>
    </w:p>
    <w:p>
      <w:pPr>
        <w:pStyle w:val="Heading3"/>
        <w:spacing w:after="120" w:before="240"/>
      </w:pPr>
      <w:r>
        <w:rPr>
          <w:rFonts w:ascii="Arial" w:cs="Arial" w:eastAsia="Arial" w:hAnsi="Arial"/>
          <w:b/>
          <w:bCs/>
          <w:color w:val="1A202C"/>
          <w:sz w:val="22"/>
          <w:szCs w:val="22"/>
        </w:rPr>
        <w:t xml:space="preserve">4.6.1 Notification Configuration</w:t>
      </w:r>
    </w:p>
    <w:p>
      <w:pPr>
        <w:pStyle w:val="ListParagraph"/>
        <w:numPr>
          <w:ilvl w:val="0"/>
          <w:numId w:val="2"/>
        </w:numPr>
        <w:spacing w:after="60" w:before="60"/>
      </w:pPr>
      <w:r>
        <w:rPr>
          <w:rFonts w:ascii="Arial" w:cs="Arial" w:eastAsia="Arial" w:hAnsi="Arial"/>
          <w:color w:val="1A202C"/>
          <w:sz w:val="22"/>
          <w:szCs w:val="22"/>
        </w:rPr>
        <w:t xml:space="preserve">Root Admin configures Microsoft Teams webhook URL per department during department setup</w:t>
      </w:r>
    </w:p>
    <w:p>
      <w:pPr>
        <w:pStyle w:val="ListParagraph"/>
        <w:numPr>
          <w:ilvl w:val="0"/>
          <w:numId w:val="2"/>
        </w:numPr>
        <w:spacing w:after="60" w:before="60"/>
      </w:pPr>
      <w:r>
        <w:rPr>
          <w:rFonts w:ascii="Arial" w:cs="Arial" w:eastAsia="Arial" w:hAnsi="Arial"/>
          <w:color w:val="1A202C"/>
          <w:sz w:val="22"/>
          <w:szCs w:val="22"/>
        </w:rPr>
        <w:t xml:space="preserve">WhatsApp notifications delivered via WhatsApp Business API (Termii or Twilio recommended)</w:t>
      </w:r>
    </w:p>
    <w:p>
      <w:pPr>
        <w:pStyle w:val="ListParagraph"/>
        <w:numPr>
          <w:ilvl w:val="0"/>
          <w:numId w:val="2"/>
        </w:numPr>
        <w:spacing w:after="60" w:before="60"/>
      </w:pPr>
      <w:r>
        <w:rPr>
          <w:rFonts w:ascii="Arial" w:cs="Arial" w:eastAsia="Arial" w:hAnsi="Arial"/>
          <w:color w:val="1A202C"/>
          <w:sz w:val="22"/>
          <w:szCs w:val="22"/>
        </w:rPr>
        <w:t xml:space="preserve">Each user can opt out of specific notification channels in their profile settings</w:t>
      </w:r>
    </w:p>
    <w:p>
      <w:pPr>
        <w:pStyle w:val="ListParagraph"/>
        <w:numPr>
          <w:ilvl w:val="0"/>
          <w:numId w:val="2"/>
        </w:numPr>
        <w:spacing w:after="60" w:before="60"/>
      </w:pPr>
      <w:r>
        <w:rPr>
          <w:rFonts w:ascii="Arial" w:cs="Arial" w:eastAsia="Arial" w:hAnsi="Arial"/>
          <w:color w:val="1A202C"/>
          <w:sz w:val="22"/>
          <w:szCs w:val="22"/>
        </w:rPr>
        <w:t xml:space="preserve">Notification templates are customizable by Root Admin</w:t>
      </w:r>
    </w:p>
    <w:p>
      <w:pPr>
        <w:spacing w:after="60" w:before="60"/>
      </w:pPr>
      <w:r>
        <w:t xml:space="preserve"/>
      </w:r>
    </w:p>
    <w:p>
      <w:pPr>
        <w:pStyle w:val="Heading2"/>
        <w:spacing w:after="160" w:before="300"/>
      </w:pPr>
      <w:r>
        <w:rPr>
          <w:rFonts w:ascii="Arial" w:cs="Arial" w:eastAsia="Arial" w:hAnsi="Arial"/>
          <w:b/>
          <w:bCs/>
          <w:color w:val="3182CE"/>
          <w:sz w:val="26"/>
          <w:szCs w:val="26"/>
        </w:rPr>
        <w:t xml:space="preserve">4.7 In-Platform Chat System</w:t>
      </w:r>
    </w:p>
    <w:p>
      <w:pPr>
        <w:spacing w:after="80" w:before="80"/>
      </w:pPr>
      <w:r>
        <w:rPr>
          <w:rFonts w:ascii="Arial" w:cs="Arial" w:eastAsia="Arial" w:hAnsi="Arial"/>
          <w:color w:val="1A202C"/>
          <w:sz w:val="22"/>
          <w:szCs w:val="22"/>
        </w:rPr>
        <w:t xml:space="preserve">FlowDesk includes a real-time direct messaging system allowing any user to initiate a conversation with any other user in the organization, regardless of department.</w:t>
      </w:r>
    </w:p>
    <w:p>
      <w:pPr>
        <w:pStyle w:val="Heading3"/>
        <w:spacing w:after="120" w:before="240"/>
      </w:pPr>
      <w:r>
        <w:rPr>
          <w:rFonts w:ascii="Arial" w:cs="Arial" w:eastAsia="Arial" w:hAnsi="Arial"/>
          <w:b/>
          <w:bCs/>
          <w:color w:val="1A202C"/>
          <w:sz w:val="22"/>
          <w:szCs w:val="22"/>
        </w:rPr>
        <w:t xml:space="preserve">4.7.1 Chat Features</w:t>
      </w:r>
    </w:p>
    <w:p>
      <w:pPr>
        <w:pStyle w:val="ListParagraph"/>
        <w:numPr>
          <w:ilvl w:val="0"/>
          <w:numId w:val="2"/>
        </w:numPr>
        <w:spacing w:after="60" w:before="60"/>
      </w:pPr>
      <w:r>
        <w:rPr>
          <w:rFonts w:ascii="Arial" w:cs="Arial" w:eastAsia="Arial" w:hAnsi="Arial"/>
          <w:color w:val="1A202C"/>
          <w:sz w:val="22"/>
          <w:szCs w:val="22"/>
        </w:rPr>
        <w:t xml:space="preserve">1:1 direct messaging between any two users in the organization</w:t>
      </w:r>
    </w:p>
    <w:p>
      <w:pPr>
        <w:pStyle w:val="ListParagraph"/>
        <w:numPr>
          <w:ilvl w:val="0"/>
          <w:numId w:val="2"/>
        </w:numPr>
        <w:spacing w:after="60" w:before="60"/>
      </w:pPr>
      <w:r>
        <w:rPr>
          <w:rFonts w:ascii="Arial" w:cs="Arial" w:eastAsia="Arial" w:hAnsi="Arial"/>
          <w:color w:val="1A202C"/>
          <w:sz w:val="22"/>
          <w:szCs w:val="22"/>
        </w:rPr>
        <w:t xml:space="preserve">Group chat rooms — create ad-hoc group conversations (named or unnamed)</w:t>
      </w:r>
    </w:p>
    <w:p>
      <w:pPr>
        <w:pStyle w:val="ListParagraph"/>
        <w:numPr>
          <w:ilvl w:val="0"/>
          <w:numId w:val="2"/>
        </w:numPr>
        <w:spacing w:after="60" w:before="60"/>
      </w:pPr>
      <w:r>
        <w:rPr>
          <w:rFonts w:ascii="Arial" w:cs="Arial" w:eastAsia="Arial" w:hAnsi="Arial"/>
          <w:color w:val="1A202C"/>
          <w:sz w:val="22"/>
          <w:szCs w:val="22"/>
        </w:rPr>
        <w:t xml:space="preserve">File sharing within chat (images, documents, PDFs)</w:t>
      </w:r>
    </w:p>
    <w:p>
      <w:pPr>
        <w:pStyle w:val="ListParagraph"/>
        <w:numPr>
          <w:ilvl w:val="0"/>
          <w:numId w:val="2"/>
        </w:numPr>
        <w:spacing w:after="60" w:before="60"/>
      </w:pPr>
      <w:r>
        <w:rPr>
          <w:rFonts w:ascii="Arial" w:cs="Arial" w:eastAsia="Arial" w:hAnsi="Arial"/>
          <w:color w:val="1A202C"/>
          <w:sz w:val="22"/>
          <w:szCs w:val="22"/>
        </w:rPr>
        <w:t xml:space="preserve">Link sharing with URL preview</w:t>
      </w:r>
    </w:p>
    <w:p>
      <w:pPr>
        <w:pStyle w:val="ListParagraph"/>
        <w:numPr>
          <w:ilvl w:val="0"/>
          <w:numId w:val="2"/>
        </w:numPr>
        <w:spacing w:after="60" w:before="60"/>
      </w:pPr>
      <w:r>
        <w:rPr>
          <w:rFonts w:ascii="Arial" w:cs="Arial" w:eastAsia="Arial" w:hAnsi="Arial"/>
          <w:color w:val="1A202C"/>
          <w:sz w:val="22"/>
          <w:szCs w:val="22"/>
        </w:rPr>
        <w:t xml:space="preserve">Message read receipts (sent / delivered / read)</w:t>
      </w:r>
    </w:p>
    <w:p>
      <w:pPr>
        <w:pStyle w:val="ListParagraph"/>
        <w:numPr>
          <w:ilvl w:val="0"/>
          <w:numId w:val="2"/>
        </w:numPr>
        <w:spacing w:after="60" w:before="60"/>
      </w:pPr>
      <w:r>
        <w:rPr>
          <w:rFonts w:ascii="Arial" w:cs="Arial" w:eastAsia="Arial" w:hAnsi="Arial"/>
          <w:color w:val="1A202C"/>
          <w:sz w:val="22"/>
          <w:szCs w:val="22"/>
        </w:rPr>
        <w:t xml:space="preserve">Online/offline/away presence indicators</w:t>
      </w:r>
    </w:p>
    <w:p>
      <w:pPr>
        <w:pStyle w:val="ListParagraph"/>
        <w:numPr>
          <w:ilvl w:val="0"/>
          <w:numId w:val="2"/>
        </w:numPr>
        <w:spacing w:after="60" w:before="60"/>
      </w:pPr>
      <w:r>
        <w:rPr>
          <w:rFonts w:ascii="Arial" w:cs="Arial" w:eastAsia="Arial" w:hAnsi="Arial"/>
          <w:color w:val="1A202C"/>
          <w:sz w:val="22"/>
          <w:szCs w:val="22"/>
        </w:rPr>
        <w:t xml:space="preserve">Message search — search across all conversations</w:t>
      </w:r>
    </w:p>
    <w:p>
      <w:pPr>
        <w:pStyle w:val="ListParagraph"/>
        <w:numPr>
          <w:ilvl w:val="0"/>
          <w:numId w:val="2"/>
        </w:numPr>
        <w:spacing w:after="60" w:before="60"/>
      </w:pPr>
      <w:r>
        <w:rPr>
          <w:rFonts w:ascii="Arial" w:cs="Arial" w:eastAsia="Arial" w:hAnsi="Arial"/>
          <w:color w:val="1A202C"/>
          <w:sz w:val="22"/>
          <w:szCs w:val="22"/>
        </w:rPr>
        <w:t xml:space="preserve">Chat notifications: in-app badge and email digest (no WhatsApp/Teams for chat)</w:t>
      </w:r>
    </w:p>
    <w:p>
      <w:pPr>
        <w:pStyle w:val="ListParagraph"/>
        <w:numPr>
          <w:ilvl w:val="0"/>
          <w:numId w:val="2"/>
        </w:numPr>
        <w:spacing w:after="60" w:before="60"/>
      </w:pPr>
      <w:r>
        <w:rPr>
          <w:rFonts w:ascii="Arial" w:cs="Arial" w:eastAsia="Arial" w:hAnsi="Arial"/>
          <w:color w:val="1A202C"/>
          <w:sz w:val="22"/>
          <w:szCs w:val="22"/>
        </w:rPr>
        <w:t xml:space="preserve">Message history fully preserved and searchable</w:t>
      </w:r>
    </w:p>
    <w:p>
      <w:pPr>
        <w:spacing w:after="60" w:before="60"/>
      </w:pPr>
      <w:r>
        <w:t xml:space="preserve"/>
      </w:r>
    </w:p>
    <w:p>
      <w:pPr>
        <w:pStyle w:val="Heading2"/>
        <w:spacing w:after="160" w:before="300"/>
      </w:pPr>
      <w:r>
        <w:rPr>
          <w:rFonts w:ascii="Arial" w:cs="Arial" w:eastAsia="Arial" w:hAnsi="Arial"/>
          <w:b/>
          <w:bCs/>
          <w:color w:val="3182CE"/>
          <w:sz w:val="26"/>
          <w:szCs w:val="26"/>
        </w:rPr>
        <w:t xml:space="preserve">4.8 Analytics Dashboard</w:t>
      </w:r>
    </w:p>
    <w:p>
      <w:pPr>
        <w:spacing w:after="80" w:before="80"/>
      </w:pPr>
      <w:r>
        <w:rPr>
          <w:rFonts w:ascii="Arial" w:cs="Arial" w:eastAsia="Arial" w:hAnsi="Arial"/>
          <w:color w:val="1A202C"/>
          <w:sz w:val="22"/>
          <w:szCs w:val="22"/>
        </w:rPr>
        <w:t xml:space="preserve">The Root Admin and Department Heads have access to analytics dashboards scoped to their level. The Root Admin sees organization-wide data; Department Heads see only their department.</w:t>
      </w:r>
    </w:p>
    <w:p>
      <w:pPr>
        <w:spacing w:after="60" w:before="60"/>
      </w:pPr>
      <w:r>
        <w:t xml:space="preserve"/>
      </w:r>
    </w:p>
    <w:p>
      <w:pPr>
        <w:pStyle w:val="Heading3"/>
        <w:spacing w:after="120" w:before="240"/>
      </w:pPr>
      <w:r>
        <w:rPr>
          <w:rFonts w:ascii="Arial" w:cs="Arial" w:eastAsia="Arial" w:hAnsi="Arial"/>
          <w:b/>
          <w:bCs/>
          <w:color w:val="1A202C"/>
          <w:sz w:val="22"/>
          <w:szCs w:val="22"/>
        </w:rPr>
        <w:t xml:space="preserve">4.8.1 Root Admin Dashboard Widgets</w:t>
      </w:r>
    </w:p>
    <w:p>
      <w:pPr>
        <w:pStyle w:val="ListParagraph"/>
        <w:numPr>
          <w:ilvl w:val="0"/>
          <w:numId w:val="2"/>
        </w:numPr>
        <w:spacing w:after="60" w:before="60"/>
      </w:pPr>
      <w:r>
        <w:rPr>
          <w:rFonts w:ascii="Arial" w:cs="Arial" w:eastAsia="Arial" w:hAnsi="Arial"/>
          <w:color w:val="1A202C"/>
          <w:sz w:val="22"/>
          <w:szCs w:val="22"/>
        </w:rPr>
        <w:t xml:space="preserve">Total tickets created (today / this week / this month / custom range)</w:t>
      </w:r>
    </w:p>
    <w:p>
      <w:pPr>
        <w:pStyle w:val="ListParagraph"/>
        <w:numPr>
          <w:ilvl w:val="0"/>
          <w:numId w:val="2"/>
        </w:numPr>
        <w:spacing w:after="60" w:before="60"/>
      </w:pPr>
      <w:r>
        <w:rPr>
          <w:rFonts w:ascii="Arial" w:cs="Arial" w:eastAsia="Arial" w:hAnsi="Arial"/>
          <w:color w:val="1A202C"/>
          <w:sz w:val="22"/>
          <w:szCs w:val="22"/>
        </w:rPr>
        <w:t xml:space="preserve">Tickets by status: Open, In Progress, Resolved, Closed, Defaulted</w:t>
      </w:r>
    </w:p>
    <w:p>
      <w:pPr>
        <w:pStyle w:val="ListParagraph"/>
        <w:numPr>
          <w:ilvl w:val="0"/>
          <w:numId w:val="2"/>
        </w:numPr>
        <w:spacing w:after="60" w:before="60"/>
      </w:pPr>
      <w:r>
        <w:rPr>
          <w:rFonts w:ascii="Arial" w:cs="Arial" w:eastAsia="Arial" w:hAnsi="Arial"/>
          <w:color w:val="1A202C"/>
          <w:sz w:val="22"/>
          <w:szCs w:val="22"/>
        </w:rPr>
        <w:t xml:space="preserve">SLA compliance rate by department — percentage of tickets resolved within SLA</w:t>
      </w:r>
    </w:p>
    <w:p>
      <w:pPr>
        <w:pStyle w:val="ListParagraph"/>
        <w:numPr>
          <w:ilvl w:val="0"/>
          <w:numId w:val="2"/>
        </w:numPr>
        <w:spacing w:after="60" w:before="60"/>
      </w:pPr>
      <w:r>
        <w:rPr>
          <w:rFonts w:ascii="Arial" w:cs="Arial" w:eastAsia="Arial" w:hAnsi="Arial"/>
          <w:color w:val="1A202C"/>
          <w:sz w:val="22"/>
          <w:szCs w:val="22"/>
        </w:rPr>
        <w:t xml:space="preserve">Average resolution time by department</w:t>
      </w:r>
    </w:p>
    <w:p>
      <w:pPr>
        <w:pStyle w:val="ListParagraph"/>
        <w:numPr>
          <w:ilvl w:val="0"/>
          <w:numId w:val="2"/>
        </w:numPr>
        <w:spacing w:after="60" w:before="60"/>
      </w:pPr>
      <w:r>
        <w:rPr>
          <w:rFonts w:ascii="Arial" w:cs="Arial" w:eastAsia="Arial" w:hAnsi="Arial"/>
          <w:color w:val="1A202C"/>
          <w:sz w:val="22"/>
          <w:szCs w:val="22"/>
        </w:rPr>
        <w:t xml:space="preserve">Overdue tickets (past SLA) — list with assignee, department, time elapsed</w:t>
      </w:r>
    </w:p>
    <w:p>
      <w:pPr>
        <w:pStyle w:val="ListParagraph"/>
        <w:numPr>
          <w:ilvl w:val="0"/>
          <w:numId w:val="2"/>
        </w:numPr>
        <w:spacing w:after="60" w:before="60"/>
      </w:pPr>
      <w:r>
        <w:rPr>
          <w:rFonts w:ascii="Arial" w:cs="Arial" w:eastAsia="Arial" w:hAnsi="Arial"/>
          <w:color w:val="1A202C"/>
          <w:sz w:val="22"/>
          <w:szCs w:val="22"/>
        </w:rPr>
        <w:t xml:space="preserve">Tickets due this week — proactive view</w:t>
      </w:r>
    </w:p>
    <w:p>
      <w:pPr>
        <w:pStyle w:val="ListParagraph"/>
        <w:numPr>
          <w:ilvl w:val="0"/>
          <w:numId w:val="2"/>
        </w:numPr>
        <w:spacing w:after="60" w:before="60"/>
      </w:pPr>
      <w:r>
        <w:rPr>
          <w:rFonts w:ascii="Arial" w:cs="Arial" w:eastAsia="Arial" w:hAnsi="Arial"/>
          <w:color w:val="1A202C"/>
          <w:sz w:val="22"/>
          <w:szCs w:val="22"/>
        </w:rPr>
        <w:t xml:space="preserve">Top requestors — users creating the most tickets</w:t>
      </w:r>
    </w:p>
    <w:p>
      <w:pPr>
        <w:pStyle w:val="ListParagraph"/>
        <w:numPr>
          <w:ilvl w:val="0"/>
          <w:numId w:val="2"/>
        </w:numPr>
        <w:spacing w:after="60" w:before="60"/>
      </w:pPr>
      <w:r>
        <w:rPr>
          <w:rFonts w:ascii="Arial" w:cs="Arial" w:eastAsia="Arial" w:hAnsi="Arial"/>
          <w:color w:val="1A202C"/>
          <w:sz w:val="22"/>
          <w:szCs w:val="22"/>
        </w:rPr>
        <w:t xml:space="preserve">Department workload comparison — bar chart</w:t>
      </w:r>
    </w:p>
    <w:p>
      <w:pPr>
        <w:pStyle w:val="ListParagraph"/>
        <w:numPr>
          <w:ilvl w:val="0"/>
          <w:numId w:val="2"/>
        </w:numPr>
        <w:spacing w:after="60" w:before="60"/>
      </w:pPr>
      <w:r>
        <w:rPr>
          <w:rFonts w:ascii="Arial" w:cs="Arial" w:eastAsia="Arial" w:hAnsi="Arial"/>
          <w:color w:val="1A202C"/>
          <w:sz w:val="22"/>
          <w:szCs w:val="22"/>
        </w:rPr>
        <w:t xml:space="preserve">Ticket volume trend — line graph over time</w:t>
      </w:r>
    </w:p>
    <w:p>
      <w:pPr>
        <w:pStyle w:val="ListParagraph"/>
        <w:numPr>
          <w:ilvl w:val="0"/>
          <w:numId w:val="2"/>
        </w:numPr>
        <w:spacing w:after="60" w:before="60"/>
      </w:pPr>
      <w:r>
        <w:rPr>
          <w:rFonts w:ascii="Arial" w:cs="Arial" w:eastAsia="Arial" w:hAnsi="Arial"/>
          <w:color w:val="1A202C"/>
          <w:sz w:val="22"/>
          <w:szCs w:val="22"/>
        </w:rPr>
        <w:t xml:space="preserve">Escalation frequency by department</w:t>
      </w:r>
    </w:p>
    <w:p>
      <w:pPr>
        <w:spacing w:after="60" w:before="60"/>
      </w:pPr>
      <w:r>
        <w:t xml:space="preserve"/>
      </w:r>
    </w:p>
    <w:p>
      <w:pPr>
        <w:pStyle w:val="Heading3"/>
        <w:spacing w:after="120" w:before="240"/>
      </w:pPr>
      <w:r>
        <w:rPr>
          <w:rFonts w:ascii="Arial" w:cs="Arial" w:eastAsia="Arial" w:hAnsi="Arial"/>
          <w:b/>
          <w:bCs/>
          <w:color w:val="1A202C"/>
          <w:sz w:val="22"/>
          <w:szCs w:val="22"/>
        </w:rPr>
        <w:t xml:space="preserve">4.8.2 Department Head Dashboard Widgets</w:t>
      </w:r>
    </w:p>
    <w:p>
      <w:pPr>
        <w:pStyle w:val="ListParagraph"/>
        <w:numPr>
          <w:ilvl w:val="0"/>
          <w:numId w:val="2"/>
        </w:numPr>
        <w:spacing w:after="60" w:before="60"/>
      </w:pPr>
      <w:r>
        <w:rPr>
          <w:rFonts w:ascii="Arial" w:cs="Arial" w:eastAsia="Arial" w:hAnsi="Arial"/>
          <w:color w:val="1A202C"/>
          <w:sz w:val="22"/>
          <w:szCs w:val="22"/>
        </w:rPr>
        <w:t xml:space="preserve">Department ticket volume (this week / this month)</w:t>
      </w:r>
    </w:p>
    <w:p>
      <w:pPr>
        <w:pStyle w:val="ListParagraph"/>
        <w:numPr>
          <w:ilvl w:val="0"/>
          <w:numId w:val="2"/>
        </w:numPr>
        <w:spacing w:after="60" w:before="60"/>
      </w:pPr>
      <w:r>
        <w:rPr>
          <w:rFonts w:ascii="Arial" w:cs="Arial" w:eastAsia="Arial" w:hAnsi="Arial"/>
          <w:color w:val="1A202C"/>
          <w:sz w:val="22"/>
          <w:szCs w:val="22"/>
        </w:rPr>
        <w:t xml:space="preserve">SLA compliance rate for department</w:t>
      </w:r>
    </w:p>
    <w:p>
      <w:pPr>
        <w:pStyle w:val="ListParagraph"/>
        <w:numPr>
          <w:ilvl w:val="0"/>
          <w:numId w:val="2"/>
        </w:numPr>
        <w:spacing w:after="60" w:before="60"/>
      </w:pPr>
      <w:r>
        <w:rPr>
          <w:rFonts w:ascii="Arial" w:cs="Arial" w:eastAsia="Arial" w:hAnsi="Arial"/>
          <w:color w:val="1A202C"/>
          <w:sz w:val="22"/>
          <w:szCs w:val="22"/>
        </w:rPr>
        <w:t xml:space="preserve">Team member workload — tickets per team member</w:t>
      </w:r>
    </w:p>
    <w:p>
      <w:pPr>
        <w:pStyle w:val="ListParagraph"/>
        <w:numPr>
          <w:ilvl w:val="0"/>
          <w:numId w:val="2"/>
        </w:numPr>
        <w:spacing w:after="60" w:before="60"/>
      </w:pPr>
      <w:r>
        <w:rPr>
          <w:rFonts w:ascii="Arial" w:cs="Arial" w:eastAsia="Arial" w:hAnsi="Arial"/>
          <w:color w:val="1A202C"/>
          <w:sz w:val="22"/>
          <w:szCs w:val="22"/>
        </w:rPr>
        <w:t xml:space="preserve">Current on-duty member (for roster-based departments)</w:t>
      </w:r>
    </w:p>
    <w:p>
      <w:pPr>
        <w:pStyle w:val="ListParagraph"/>
        <w:numPr>
          <w:ilvl w:val="0"/>
          <w:numId w:val="2"/>
        </w:numPr>
        <w:spacing w:after="60" w:before="60"/>
      </w:pPr>
      <w:r>
        <w:rPr>
          <w:rFonts w:ascii="Arial" w:cs="Arial" w:eastAsia="Arial" w:hAnsi="Arial"/>
          <w:color w:val="1A202C"/>
          <w:sz w:val="22"/>
          <w:szCs w:val="22"/>
        </w:rPr>
        <w:t xml:space="preserve">Overdue tickets within department</w:t>
      </w:r>
    </w:p>
    <w:p>
      <w:pPr>
        <w:pStyle w:val="ListParagraph"/>
        <w:numPr>
          <w:ilvl w:val="0"/>
          <w:numId w:val="2"/>
        </w:numPr>
        <w:spacing w:after="60" w:before="60"/>
      </w:pPr>
      <w:r>
        <w:rPr>
          <w:rFonts w:ascii="Arial" w:cs="Arial" w:eastAsia="Arial" w:hAnsi="Arial"/>
          <w:color w:val="1A202C"/>
          <w:sz w:val="22"/>
          <w:szCs w:val="22"/>
        </w:rPr>
        <w:t xml:space="preserve">Average first-response time</w:t>
      </w:r>
    </w:p>
    <w:p>
      <w:pPr>
        <w:spacing w:after="60" w:before="60"/>
      </w:pPr>
      <w:r>
        <w:t xml:space="preserve"/>
      </w:r>
    </w:p>
    <w:p>
      <w:pPr>
        <w:pStyle w:val="Heading3"/>
        <w:spacing w:after="120" w:before="240"/>
      </w:pPr>
      <w:r>
        <w:rPr>
          <w:rFonts w:ascii="Arial" w:cs="Arial" w:eastAsia="Arial" w:hAnsi="Arial"/>
          <w:b/>
          <w:bCs/>
          <w:color w:val="1A202C"/>
          <w:sz w:val="22"/>
          <w:szCs w:val="22"/>
        </w:rPr>
        <w:t xml:space="preserve">4.8.3 PDF Report Export</w:t>
      </w:r>
    </w:p>
    <w:p>
      <w:pPr>
        <w:pStyle w:val="ListParagraph"/>
        <w:numPr>
          <w:ilvl w:val="0"/>
          <w:numId w:val="2"/>
        </w:numPr>
        <w:spacing w:after="60" w:before="60"/>
      </w:pPr>
      <w:r>
        <w:rPr>
          <w:rFonts w:ascii="Arial" w:cs="Arial" w:eastAsia="Arial" w:hAnsi="Arial"/>
          <w:color w:val="1A202C"/>
          <w:sz w:val="22"/>
          <w:szCs w:val="22"/>
        </w:rPr>
        <w:t xml:space="preserve">Root Admin can generate a PDF report covering any date range</w:t>
      </w:r>
    </w:p>
    <w:p>
      <w:pPr>
        <w:pStyle w:val="ListParagraph"/>
        <w:numPr>
          <w:ilvl w:val="0"/>
          <w:numId w:val="2"/>
        </w:numPr>
        <w:spacing w:after="60" w:before="60"/>
      </w:pPr>
      <w:r>
        <w:rPr>
          <w:rFonts w:ascii="Arial" w:cs="Arial" w:eastAsia="Arial" w:hAnsi="Arial"/>
          <w:color w:val="1A202C"/>
          <w:sz w:val="22"/>
          <w:szCs w:val="22"/>
        </w:rPr>
        <w:t xml:space="preserve">Report includes: summary metrics, SLA performance table, department breakdown, list of overdue tickets</w:t>
      </w:r>
    </w:p>
    <w:p>
      <w:pPr>
        <w:pStyle w:val="ListParagraph"/>
        <w:numPr>
          <w:ilvl w:val="0"/>
          <w:numId w:val="2"/>
        </w:numPr>
        <w:spacing w:after="60" w:before="60"/>
      </w:pPr>
      <w:r>
        <w:rPr>
          <w:rFonts w:ascii="Arial" w:cs="Arial" w:eastAsia="Arial" w:hAnsi="Arial"/>
          <w:color w:val="1A202C"/>
          <w:sz w:val="22"/>
          <w:szCs w:val="22"/>
        </w:rPr>
        <w:t xml:space="preserve">Generated reports are stored for 90 days and accessible under Reports history</w:t>
      </w:r>
    </w:p>
    <w:p>
      <w:pPr>
        <w:spacing w:after="60" w:before="60"/>
      </w:pPr>
      <w:r>
        <w:t xml:space="preserve"/>
      </w:r>
    </w:p>
    <w:p>
      <w:pPr>
        <w:pStyle w:val="Heading2"/>
        <w:spacing w:after="160" w:before="300"/>
      </w:pPr>
      <w:r>
        <w:rPr>
          <w:rFonts w:ascii="Arial" w:cs="Arial" w:eastAsia="Arial" w:hAnsi="Arial"/>
          <w:b/>
          <w:bCs/>
          <w:color w:val="3182CE"/>
          <w:sz w:val="26"/>
          <w:szCs w:val="26"/>
        </w:rPr>
        <w:t xml:space="preserve">4.9 Payment Module</w:t>
      </w:r>
    </w:p>
    <w:p>
      <w:pPr>
        <w:spacing w:after="80" w:before="80"/>
      </w:pPr>
      <w:r>
        <w:rPr>
          <w:rFonts w:ascii="Arial" w:cs="Arial" w:eastAsia="Arial" w:hAnsi="Arial"/>
          <w:color w:val="1A202C"/>
          <w:sz w:val="22"/>
          <w:szCs w:val="22"/>
        </w:rPr>
        <w:t xml:space="preserve">The Payment Module is an optional add-on that enables financial requests to be fulfilled directly from a resolved ticket — eliminating the need to switch to a separate payment system. This module is particularly suited for finance department workflows.</w:t>
      </w:r>
    </w:p>
    <w:p>
      <w:pPr>
        <w:spacing w:after="60" w:before="60"/>
      </w:pPr>
      <w:r>
        <w:t xml:space="preserve"/>
      </w:r>
    </w:p>
    <w:p>
      <w:pPr>
        <w:pStyle w:val="Heading3"/>
        <w:spacing w:after="120" w:before="240"/>
      </w:pPr>
      <w:r>
        <w:rPr>
          <w:rFonts w:ascii="Arial" w:cs="Arial" w:eastAsia="Arial" w:hAnsi="Arial"/>
          <w:b/>
          <w:bCs/>
          <w:color w:val="1A202C"/>
          <w:sz w:val="22"/>
          <w:szCs w:val="22"/>
        </w:rPr>
        <w:t xml:space="preserve">4.9.1 Payment Flow</w:t>
      </w:r>
    </w:p>
    <w:p>
      <w:pPr>
        <w:pStyle w:val="ListParagraph"/>
        <w:numPr>
          <w:ilvl w:val="0"/>
          <w:numId w:val="3"/>
        </w:numPr>
        <w:spacing w:after="60" w:before="60"/>
      </w:pPr>
      <w:r>
        <w:rPr>
          <w:rFonts w:ascii="Arial" w:cs="Arial" w:eastAsia="Arial" w:hAnsi="Arial"/>
          <w:color w:val="1A202C"/>
          <w:sz w:val="22"/>
          <w:szCs w:val="22"/>
        </w:rPr>
        <w:t xml:space="preserve">A ticket requiring payment is created and routed through the standard approval chain</w:t>
      </w:r>
    </w:p>
    <w:p>
      <w:pPr>
        <w:pStyle w:val="ListParagraph"/>
        <w:numPr>
          <w:ilvl w:val="0"/>
          <w:numId w:val="3"/>
        </w:numPr>
        <w:spacing w:after="60" w:before="60"/>
      </w:pPr>
      <w:r>
        <w:rPr>
          <w:rFonts w:ascii="Arial" w:cs="Arial" w:eastAsia="Arial" w:hAnsi="Arial"/>
          <w:color w:val="1A202C"/>
          <w:sz w:val="22"/>
          <w:szCs w:val="22"/>
        </w:rPr>
        <w:t xml:space="preserve">When the Finance department (or final approver) marks the ticket as ready for payment, the Payment Module is activated on the ticket</w:t>
      </w:r>
    </w:p>
    <w:p>
      <w:pPr>
        <w:pStyle w:val="ListParagraph"/>
        <w:numPr>
          <w:ilvl w:val="0"/>
          <w:numId w:val="3"/>
        </w:numPr>
        <w:spacing w:after="60" w:before="60"/>
      </w:pPr>
      <w:r>
        <w:rPr>
          <w:rFonts w:ascii="Arial" w:cs="Arial" w:eastAsia="Arial" w:hAnsi="Arial"/>
          <w:color w:val="1A202C"/>
          <w:sz w:val="22"/>
          <w:szCs w:val="22"/>
        </w:rPr>
        <w:t xml:space="preserve">An authorized user (Finance lead or delegated member) reviews the payment amount and recipient details</w:t>
      </w:r>
    </w:p>
    <w:p>
      <w:pPr>
        <w:pStyle w:val="ListParagraph"/>
        <w:numPr>
          <w:ilvl w:val="0"/>
          <w:numId w:val="3"/>
        </w:numPr>
        <w:spacing w:after="60" w:before="60"/>
      </w:pPr>
      <w:r>
        <w:rPr>
          <w:rFonts w:ascii="Arial" w:cs="Arial" w:eastAsia="Arial" w:hAnsi="Arial"/>
          <w:color w:val="1A202C"/>
          <w:sz w:val="22"/>
          <w:szCs w:val="22"/>
        </w:rPr>
        <w:t xml:space="preserve">Payment is initiated via one of three methods (see below)</w:t>
      </w:r>
    </w:p>
    <w:p>
      <w:pPr>
        <w:pStyle w:val="ListParagraph"/>
        <w:numPr>
          <w:ilvl w:val="0"/>
          <w:numId w:val="3"/>
        </w:numPr>
        <w:spacing w:after="60" w:before="60"/>
      </w:pPr>
      <w:r>
        <w:rPr>
          <w:rFonts w:ascii="Arial" w:cs="Arial" w:eastAsia="Arial" w:hAnsi="Arial"/>
          <w:color w:val="1A202C"/>
          <w:sz w:val="22"/>
          <w:szCs w:val="22"/>
        </w:rPr>
        <w:t xml:space="preserve">Payment confirmation is logged on the ticket thread automatically</w:t>
      </w:r>
    </w:p>
    <w:p>
      <w:pPr>
        <w:pStyle w:val="ListParagraph"/>
        <w:numPr>
          <w:ilvl w:val="0"/>
          <w:numId w:val="3"/>
        </w:numPr>
        <w:spacing w:after="60" w:before="60"/>
      </w:pPr>
      <w:r>
        <w:rPr>
          <w:rFonts w:ascii="Arial" w:cs="Arial" w:eastAsia="Arial" w:hAnsi="Arial"/>
          <w:color w:val="1A202C"/>
          <w:sz w:val="22"/>
          <w:szCs w:val="22"/>
        </w:rPr>
        <w:t xml:space="preserve">Ticket is then marked Closed and the requestor is notified</w:t>
      </w:r>
    </w:p>
    <w:p>
      <w:pPr>
        <w:spacing w:after="60" w:before="60"/>
      </w:pPr>
      <w:r>
        <w:t xml:space="preserve"/>
      </w:r>
    </w:p>
    <w:p>
      <w:pPr>
        <w:pStyle w:val="Heading3"/>
        <w:spacing w:after="120" w:before="240"/>
      </w:pPr>
      <w:r>
        <w:rPr>
          <w:rFonts w:ascii="Arial" w:cs="Arial" w:eastAsia="Arial" w:hAnsi="Arial"/>
          <w:b/>
          <w:bCs/>
          <w:color w:val="1A202C"/>
          <w:sz w:val="22"/>
          <w:szCs w:val="22"/>
        </w:rPr>
        <w:t xml:space="preserve">4.9.2 Payment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EE3F8" w:sz="1"/>
              <w:left w:val="single" w:color="BEE3F8" w:sz="1"/>
              <w:bottom w:val="single" w:color="BEE3F8" w:sz="1"/>
              <w:right w:val="single" w:color="BEE3F8" w:sz="1"/>
            </w:tcBorders>
            <w:shd w:fill="3182CE"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120"/>
            <w:tcBorders>
              <w:top w:val="single" w:color="BEE3F8" w:sz="1"/>
              <w:left w:val="single" w:color="BEE3F8" w:sz="1"/>
              <w:bottom w:val="single" w:color="BEE3F8" w:sz="1"/>
              <w:right w:val="single" w:color="BEE3F8" w:sz="1"/>
            </w:tcBorders>
            <w:shd w:fill="3182CE" w:val="clear"/>
            <w:tcMar>
              <w:top w:type="dxa" w:w="80"/>
              <w:left w:type="dxa" w:w="120"/>
              <w:bottom w:type="dxa" w:w="80"/>
              <w:right w:type="dxa" w:w="120"/>
            </w:tcMar>
          </w:tcPr>
          <w:p>
            <w:r>
              <w:rPr>
                <w:rFonts w:ascii="Arial" w:cs="Arial" w:eastAsia="Arial" w:hAnsi="Arial"/>
                <w:b/>
                <w:bCs/>
                <w:color w:val="FFFFFF"/>
                <w:sz w:val="20"/>
                <w:szCs w:val="20"/>
              </w:rPr>
              <w:t xml:space="preserve">How It Works</w:t>
            </w:r>
          </w:p>
        </w:tc>
        <w:tc>
          <w:tcPr>
            <w:tcW w:type="dxa" w:w="3120"/>
            <w:tcBorders>
              <w:top w:val="single" w:color="BEE3F8" w:sz="1"/>
              <w:left w:val="single" w:color="BEE3F8" w:sz="1"/>
              <w:bottom w:val="single" w:color="BEE3F8" w:sz="1"/>
              <w:right w:val="single" w:color="BEE3F8" w:sz="1"/>
            </w:tcBorders>
            <w:shd w:fill="3182CE" w:val="clear"/>
            <w:tcMar>
              <w:top w:type="dxa" w:w="80"/>
              <w:left w:type="dxa" w:w="120"/>
              <w:bottom w:type="dxa" w:w="80"/>
              <w:right w:type="dxa" w:w="120"/>
            </w:tcMar>
          </w:tcPr>
          <w:p>
            <w:r>
              <w:rPr>
                <w:rFonts w:ascii="Arial" w:cs="Arial" w:eastAsia="Arial" w:hAnsi="Arial"/>
                <w:b/>
                <w:bCs/>
                <w:color w:val="FFFFFF"/>
                <w:sz w:val="20"/>
                <w:szCs w:val="20"/>
              </w:rPr>
              <w:t xml:space="preserve">Best For</w:t>
            </w:r>
          </w:p>
        </w:tc>
      </w:tr>
      <w:tr>
        <w:tc>
          <w:tcPr>
            <w:tcW w:type="dxa" w:w="312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Paystack Direct Transfer</w:t>
            </w:r>
          </w:p>
        </w:tc>
        <w:tc>
          <w:tcPr>
            <w:tcW w:type="dxa" w:w="312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Connect organization's Paystack account; initiate bank transfer directly to recipient's account number from within FlowDesk</w:t>
            </w:r>
          </w:p>
        </w:tc>
        <w:tc>
          <w:tcPr>
            <w:tcW w:type="dxa" w:w="312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Salary advances, reimbursements, vendor payments</w:t>
            </w:r>
          </w:p>
        </w:tc>
      </w:tr>
      <w:tr>
        <w:tc>
          <w:tcPr>
            <w:tcW w:type="dxa" w:w="312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Direct Debit</w:t>
            </w:r>
          </w:p>
        </w:tc>
        <w:tc>
          <w:tcPr>
            <w:tcW w:type="dxa" w:w="312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Set up a debit mandate on the organization's bank account; system debits and forwards to recipient</w:t>
            </w:r>
          </w:p>
        </w:tc>
        <w:tc>
          <w:tcPr>
            <w:tcW w:type="dxa" w:w="312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Recurring or pre-approved payments</w:t>
            </w:r>
          </w:p>
        </w:tc>
      </w:tr>
      <w:tr>
        <w:tc>
          <w:tcPr>
            <w:tcW w:type="dxa" w:w="312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Paystack Payment Link</w:t>
            </w:r>
          </w:p>
        </w:tc>
        <w:tc>
          <w:tcPr>
            <w:tcW w:type="dxa" w:w="312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Generate a Paystack checkout link; recipient enters card/bank details and pays into org account (for inbound collection scenarios)</w:t>
            </w:r>
          </w:p>
        </w:tc>
        <w:tc>
          <w:tcPr>
            <w:tcW w:type="dxa" w:w="312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Vendor deposits, staff loan repayments</w:t>
            </w:r>
          </w:p>
        </w:tc>
      </w:tr>
    </w:tbl>
    <w:p>
      <w:pPr>
        <w:spacing w:after="60" w:before="60"/>
      </w:pPr>
      <w:r>
        <w:t xml:space="preserve"/>
      </w:r>
    </w:p>
    <w:p>
      <w:pPr>
        <w:spacing w:after="80" w:before="80"/>
      </w:pPr>
      <w:r>
        <w:rPr>
          <w:rFonts w:ascii="Arial" w:cs="Arial" w:eastAsia="Arial" w:hAnsi="Arial"/>
          <w:color w:val="1A202C"/>
          <w:sz w:val="22"/>
          <w:szCs w:val="22"/>
        </w:rPr>
        <w:t xml:space="preserve">Note: Payment module requires the Root Admin to configure Paystack API keys (both public and secret) under Settings &gt; Payment Configuration. All transactions are logged with timestamp, initiator, amount, and status.</w:t>
      </w:r>
    </w:p>
    <w:p>
      <w:r>
        <w:br w:type="page"/>
      </w:r>
    </w:p>
    <w:p>
      <w:pPr>
        <w:pStyle w:val="Heading1"/>
        <w:spacing w:after="200" w:before="400"/>
      </w:pPr>
      <w:r>
        <w:rPr>
          <w:rFonts w:ascii="Arial" w:cs="Arial" w:eastAsia="Arial" w:hAnsi="Arial"/>
          <w:b/>
          <w:bCs/>
          <w:color w:val="2C5282"/>
          <w:sz w:val="32"/>
          <w:szCs w:val="32"/>
        </w:rPr>
        <w:t xml:space="preserve">5. Complete User Flows</w:t>
      </w:r>
    </w:p>
    <w:p>
      <w:pPr>
        <w:pBdr>
          <w:bottom w:val="single" w:color="BEE3F8" w:sz="4" w:space="1"/>
        </w:pBdr>
        <w:spacing w:after="160" w:before="160"/>
      </w:pPr>
      <w:r>
        <w:t xml:space="preserve"/>
      </w:r>
    </w:p>
    <w:p>
      <w:pPr>
        <w:pStyle w:val="Heading2"/>
        <w:spacing w:after="160" w:before="300"/>
      </w:pPr>
      <w:r>
        <w:rPr>
          <w:rFonts w:ascii="Arial" w:cs="Arial" w:eastAsia="Arial" w:hAnsi="Arial"/>
          <w:b/>
          <w:bCs/>
          <w:color w:val="3182CE"/>
          <w:sz w:val="26"/>
          <w:szCs w:val="26"/>
        </w:rPr>
        <w:t xml:space="preserve">5.1 Flow: Root Admin Onboards a New Department</w:t>
      </w:r>
    </w:p>
    <w:p>
      <w:pPr>
        <w:pStyle w:val="ListParagraph"/>
        <w:numPr>
          <w:ilvl w:val="0"/>
          <w:numId w:val="3"/>
        </w:numPr>
        <w:spacing w:after="60" w:before="60"/>
      </w:pPr>
      <w:r>
        <w:rPr>
          <w:rFonts w:ascii="Arial" w:cs="Arial" w:eastAsia="Arial" w:hAnsi="Arial"/>
          <w:color w:val="1A202C"/>
          <w:sz w:val="22"/>
          <w:szCs w:val="22"/>
        </w:rPr>
        <w:t xml:space="preserve">Admin logs in → navigates to Settings &gt; Departments &gt; Create Department</w:t>
      </w:r>
    </w:p>
    <w:p>
      <w:pPr>
        <w:pStyle w:val="ListParagraph"/>
        <w:numPr>
          <w:ilvl w:val="0"/>
          <w:numId w:val="3"/>
        </w:numPr>
        <w:spacing w:after="60" w:before="60"/>
      </w:pPr>
      <w:r>
        <w:rPr>
          <w:rFonts w:ascii="Arial" w:cs="Arial" w:eastAsia="Arial" w:hAnsi="Arial"/>
          <w:color w:val="1A202C"/>
          <w:sz w:val="22"/>
          <w:szCs w:val="22"/>
        </w:rPr>
        <w:t xml:space="preserve">Fills in: Department Name, Routing Type, SLA Response Time, SLA Resolution Time, Escalation rules</w:t>
      </w:r>
    </w:p>
    <w:p>
      <w:pPr>
        <w:pStyle w:val="ListParagraph"/>
        <w:numPr>
          <w:ilvl w:val="0"/>
          <w:numId w:val="3"/>
        </w:numPr>
        <w:spacing w:after="60" w:before="60"/>
      </w:pPr>
      <w:r>
        <w:rPr>
          <w:rFonts w:ascii="Arial" w:cs="Arial" w:eastAsia="Arial" w:hAnsi="Arial"/>
          <w:color w:val="1A202C"/>
          <w:sz w:val="22"/>
          <w:szCs w:val="22"/>
        </w:rPr>
        <w:t xml:space="preserve">Assigns a Department Head from existing users (or creates a new user simultaneously)</w:t>
      </w:r>
    </w:p>
    <w:p>
      <w:pPr>
        <w:pStyle w:val="ListParagraph"/>
        <w:numPr>
          <w:ilvl w:val="0"/>
          <w:numId w:val="3"/>
        </w:numPr>
        <w:spacing w:after="60" w:before="60"/>
      </w:pPr>
      <w:r>
        <w:rPr>
          <w:rFonts w:ascii="Arial" w:cs="Arial" w:eastAsia="Arial" w:hAnsi="Arial"/>
          <w:color w:val="1A202C"/>
          <w:sz w:val="22"/>
          <w:szCs w:val="22"/>
        </w:rPr>
        <w:t xml:space="preserve">Configures Teams webhook URL for the department</w:t>
      </w:r>
    </w:p>
    <w:p>
      <w:pPr>
        <w:pStyle w:val="ListParagraph"/>
        <w:numPr>
          <w:ilvl w:val="0"/>
          <w:numId w:val="3"/>
        </w:numPr>
        <w:spacing w:after="60" w:before="60"/>
      </w:pPr>
      <w:r>
        <w:rPr>
          <w:rFonts w:ascii="Arial" w:cs="Arial" w:eastAsia="Arial" w:hAnsi="Arial"/>
          <w:color w:val="1A202C"/>
          <w:sz w:val="22"/>
          <w:szCs w:val="22"/>
        </w:rPr>
        <w:t xml:space="preserve">Adds initial team members (optional at this stage)</w:t>
      </w:r>
    </w:p>
    <w:p>
      <w:pPr>
        <w:pStyle w:val="ListParagraph"/>
        <w:numPr>
          <w:ilvl w:val="0"/>
          <w:numId w:val="3"/>
        </w:numPr>
        <w:spacing w:after="60" w:before="60"/>
      </w:pPr>
      <w:r>
        <w:rPr>
          <w:rFonts w:ascii="Arial" w:cs="Arial" w:eastAsia="Arial" w:hAnsi="Arial"/>
          <w:color w:val="1A202C"/>
          <w:sz w:val="22"/>
          <w:szCs w:val="22"/>
        </w:rPr>
        <w:t xml:space="preserve">Saves — department is now active and visible to all users as a ticket destination</w:t>
      </w:r>
    </w:p>
    <w:p>
      <w:pPr>
        <w:spacing w:after="60" w:before="60"/>
      </w:pPr>
      <w:r>
        <w:t xml:space="preserve"/>
      </w:r>
    </w:p>
    <w:p>
      <w:pPr>
        <w:pStyle w:val="Heading2"/>
        <w:spacing w:after="160" w:before="300"/>
      </w:pPr>
      <w:r>
        <w:rPr>
          <w:rFonts w:ascii="Arial" w:cs="Arial" w:eastAsia="Arial" w:hAnsi="Arial"/>
          <w:b/>
          <w:bCs/>
          <w:color w:val="3182CE"/>
          <w:sz w:val="26"/>
          <w:szCs w:val="26"/>
        </w:rPr>
        <w:t xml:space="preserve">5.2 Flow: Root Admin Creates a New User</w:t>
      </w:r>
    </w:p>
    <w:p>
      <w:pPr>
        <w:pStyle w:val="ListParagraph"/>
        <w:numPr>
          <w:ilvl w:val="0"/>
          <w:numId w:val="3"/>
        </w:numPr>
        <w:spacing w:after="60" w:before="60"/>
      </w:pPr>
      <w:r>
        <w:rPr>
          <w:rFonts w:ascii="Arial" w:cs="Arial" w:eastAsia="Arial" w:hAnsi="Arial"/>
          <w:color w:val="1A202C"/>
          <w:sz w:val="22"/>
          <w:szCs w:val="22"/>
        </w:rPr>
        <w:t xml:space="preserve">Admin navigates to Settings &gt; Users &gt; Add User</w:t>
      </w:r>
    </w:p>
    <w:p>
      <w:pPr>
        <w:pStyle w:val="ListParagraph"/>
        <w:numPr>
          <w:ilvl w:val="0"/>
          <w:numId w:val="3"/>
        </w:numPr>
        <w:spacing w:after="60" w:before="60"/>
      </w:pPr>
      <w:r>
        <w:rPr>
          <w:rFonts w:ascii="Arial" w:cs="Arial" w:eastAsia="Arial" w:hAnsi="Arial"/>
          <w:color w:val="1A202C"/>
          <w:sz w:val="22"/>
          <w:szCs w:val="22"/>
        </w:rPr>
        <w:t xml:space="preserve">Enters: Full Name, Email Address, Department, Role</w:t>
      </w:r>
    </w:p>
    <w:p>
      <w:pPr>
        <w:pStyle w:val="ListParagraph"/>
        <w:numPr>
          <w:ilvl w:val="0"/>
          <w:numId w:val="3"/>
        </w:numPr>
        <w:spacing w:after="60" w:before="60"/>
      </w:pPr>
      <w:r>
        <w:rPr>
          <w:rFonts w:ascii="Arial" w:cs="Arial" w:eastAsia="Arial" w:hAnsi="Arial"/>
          <w:color w:val="1A202C"/>
          <w:sz w:val="22"/>
          <w:szCs w:val="22"/>
        </w:rPr>
        <w:t xml:space="preserve">If Department Head role: configures delegated permissions</w:t>
      </w:r>
    </w:p>
    <w:p>
      <w:pPr>
        <w:pStyle w:val="ListParagraph"/>
        <w:numPr>
          <w:ilvl w:val="0"/>
          <w:numId w:val="3"/>
        </w:numPr>
        <w:spacing w:after="60" w:before="60"/>
      </w:pPr>
      <w:r>
        <w:rPr>
          <w:rFonts w:ascii="Arial" w:cs="Arial" w:eastAsia="Arial" w:hAnsi="Arial"/>
          <w:color w:val="1A202C"/>
          <w:sz w:val="22"/>
          <w:szCs w:val="22"/>
        </w:rPr>
        <w:t xml:space="preserve">Clicks Create — system generates a temporary password</w:t>
      </w:r>
    </w:p>
    <w:p>
      <w:pPr>
        <w:pStyle w:val="ListParagraph"/>
        <w:numPr>
          <w:ilvl w:val="0"/>
          <w:numId w:val="3"/>
        </w:numPr>
        <w:spacing w:after="60" w:before="60"/>
      </w:pPr>
      <w:r>
        <w:rPr>
          <w:rFonts w:ascii="Arial" w:cs="Arial" w:eastAsia="Arial" w:hAnsi="Arial"/>
          <w:color w:val="1A202C"/>
          <w:sz w:val="22"/>
          <w:szCs w:val="22"/>
        </w:rPr>
        <w:t xml:space="preserve">System sends onboarding email with temporary password and login link</w:t>
      </w:r>
    </w:p>
    <w:p>
      <w:pPr>
        <w:pStyle w:val="ListParagraph"/>
        <w:numPr>
          <w:ilvl w:val="0"/>
          <w:numId w:val="3"/>
        </w:numPr>
        <w:spacing w:after="60" w:before="60"/>
      </w:pPr>
      <w:r>
        <w:rPr>
          <w:rFonts w:ascii="Arial" w:cs="Arial" w:eastAsia="Arial" w:hAnsi="Arial"/>
          <w:color w:val="1A202C"/>
          <w:sz w:val="22"/>
          <w:szCs w:val="22"/>
        </w:rPr>
        <w:t xml:space="preserve">User logs in, is forced to reset password, and begins using the platform</w:t>
      </w:r>
    </w:p>
    <w:p>
      <w:pPr>
        <w:spacing w:after="60" w:before="60"/>
      </w:pPr>
      <w:r>
        <w:t xml:space="preserve"/>
      </w:r>
    </w:p>
    <w:p>
      <w:pPr>
        <w:pStyle w:val="Heading2"/>
        <w:spacing w:after="160" w:before="300"/>
      </w:pPr>
      <w:r>
        <w:rPr>
          <w:rFonts w:ascii="Arial" w:cs="Arial" w:eastAsia="Arial" w:hAnsi="Arial"/>
          <w:b/>
          <w:bCs/>
          <w:color w:val="3182CE"/>
          <w:sz w:val="26"/>
          <w:szCs w:val="26"/>
        </w:rPr>
        <w:t xml:space="preserve">5.3 Flow: Standard Ticket (Single Department)</w:t>
      </w:r>
    </w:p>
    <w:p>
      <w:pPr>
        <w:pStyle w:val="ListParagraph"/>
        <w:numPr>
          <w:ilvl w:val="0"/>
          <w:numId w:val="3"/>
        </w:numPr>
        <w:spacing w:after="60" w:before="60"/>
      </w:pPr>
      <w:r>
        <w:rPr>
          <w:rFonts w:ascii="Arial" w:cs="Arial" w:eastAsia="Arial" w:hAnsi="Arial"/>
          <w:color w:val="1A202C"/>
          <w:sz w:val="22"/>
          <w:szCs w:val="22"/>
        </w:rPr>
        <w:t xml:space="preserve">User A (HR staff) logs in and clicks New Ticket</w:t>
      </w:r>
    </w:p>
    <w:p>
      <w:pPr>
        <w:pStyle w:val="ListParagraph"/>
        <w:numPr>
          <w:ilvl w:val="0"/>
          <w:numId w:val="3"/>
        </w:numPr>
        <w:spacing w:after="60" w:before="60"/>
      </w:pPr>
      <w:r>
        <w:rPr>
          <w:rFonts w:ascii="Arial" w:cs="Arial" w:eastAsia="Arial" w:hAnsi="Arial"/>
          <w:color w:val="1A202C"/>
          <w:sz w:val="22"/>
          <w:szCs w:val="22"/>
        </w:rPr>
        <w:t xml:space="preserve">Fills in: Title, Description, Target Department (e.g., Technology), Priority</w:t>
      </w:r>
    </w:p>
    <w:p>
      <w:pPr>
        <w:pStyle w:val="ListParagraph"/>
        <w:numPr>
          <w:ilvl w:val="0"/>
          <w:numId w:val="3"/>
        </w:numPr>
        <w:spacing w:after="60" w:before="60"/>
      </w:pPr>
      <w:r>
        <w:rPr>
          <w:rFonts w:ascii="Arial" w:cs="Arial" w:eastAsia="Arial" w:hAnsi="Arial"/>
          <w:color w:val="1A202C"/>
          <w:sz w:val="22"/>
          <w:szCs w:val="22"/>
        </w:rPr>
        <w:t xml:space="preserve">Optionally attaches files or links</w:t>
      </w:r>
    </w:p>
    <w:p>
      <w:pPr>
        <w:pStyle w:val="ListParagraph"/>
        <w:numPr>
          <w:ilvl w:val="0"/>
          <w:numId w:val="3"/>
        </w:numPr>
        <w:spacing w:after="60" w:before="60"/>
      </w:pPr>
      <w:r>
        <w:rPr>
          <w:rFonts w:ascii="Arial" w:cs="Arial" w:eastAsia="Arial" w:hAnsi="Arial"/>
          <w:color w:val="1A202C"/>
          <w:sz w:val="22"/>
          <w:szCs w:val="22"/>
        </w:rPr>
        <w:t xml:space="preserve">Submits ticket</w:t>
      </w:r>
    </w:p>
    <w:p>
      <w:pPr>
        <w:pStyle w:val="ListParagraph"/>
        <w:numPr>
          <w:ilvl w:val="0"/>
          <w:numId w:val="3"/>
        </w:numPr>
        <w:spacing w:after="60" w:before="60"/>
      </w:pPr>
      <w:r>
        <w:rPr>
          <w:rFonts w:ascii="Arial" w:cs="Arial" w:eastAsia="Arial" w:hAnsi="Arial"/>
          <w:color w:val="1A202C"/>
          <w:sz w:val="22"/>
          <w:szCs w:val="22"/>
        </w:rPr>
        <w:t xml:space="preserve">System checks Tech department routing type: Roster-Based</w:t>
      </w:r>
    </w:p>
    <w:p>
      <w:pPr>
        <w:pStyle w:val="ListParagraph"/>
        <w:numPr>
          <w:ilvl w:val="0"/>
          <w:numId w:val="3"/>
        </w:numPr>
        <w:spacing w:after="60" w:before="60"/>
      </w:pPr>
      <w:r>
        <w:rPr>
          <w:rFonts w:ascii="Arial" w:cs="Arial" w:eastAsia="Arial" w:hAnsi="Arial"/>
          <w:color w:val="1A202C"/>
          <w:sz w:val="22"/>
          <w:szCs w:val="22"/>
        </w:rPr>
        <w:t xml:space="preserve">System identifies on-duty team member (User B) from active roster</w:t>
      </w:r>
    </w:p>
    <w:p>
      <w:pPr>
        <w:pStyle w:val="ListParagraph"/>
        <w:numPr>
          <w:ilvl w:val="0"/>
          <w:numId w:val="3"/>
        </w:numPr>
        <w:spacing w:after="60" w:before="60"/>
      </w:pPr>
      <w:r>
        <w:rPr>
          <w:rFonts w:ascii="Arial" w:cs="Arial" w:eastAsia="Arial" w:hAnsi="Arial"/>
          <w:color w:val="1A202C"/>
          <w:sz w:val="22"/>
          <w:szCs w:val="22"/>
        </w:rPr>
        <w:t xml:space="preserve">User B receives notification via Email, Teams, and WhatsApp</w:t>
      </w:r>
    </w:p>
    <w:p>
      <w:pPr>
        <w:pStyle w:val="ListParagraph"/>
        <w:numPr>
          <w:ilvl w:val="0"/>
          <w:numId w:val="3"/>
        </w:numPr>
        <w:spacing w:after="60" w:before="60"/>
      </w:pPr>
      <w:r>
        <w:rPr>
          <w:rFonts w:ascii="Arial" w:cs="Arial" w:eastAsia="Arial" w:hAnsi="Arial"/>
          <w:color w:val="1A202C"/>
          <w:sz w:val="22"/>
          <w:szCs w:val="22"/>
        </w:rPr>
        <w:t xml:space="preserve">User B opens ticket, clicks Accept / Start — status changes to In Progress</w:t>
      </w:r>
    </w:p>
    <w:p>
      <w:pPr>
        <w:pStyle w:val="ListParagraph"/>
        <w:numPr>
          <w:ilvl w:val="0"/>
          <w:numId w:val="3"/>
        </w:numPr>
        <w:spacing w:after="60" w:before="60"/>
      </w:pPr>
      <w:r>
        <w:rPr>
          <w:rFonts w:ascii="Arial" w:cs="Arial" w:eastAsia="Arial" w:hAnsi="Arial"/>
          <w:color w:val="1A202C"/>
          <w:sz w:val="22"/>
          <w:szCs w:val="22"/>
        </w:rPr>
        <w:t xml:space="preserve">User B resolves the issue, adds a comment, and clicks Mark Resolved</w:t>
      </w:r>
    </w:p>
    <w:p>
      <w:pPr>
        <w:pStyle w:val="ListParagraph"/>
        <w:numPr>
          <w:ilvl w:val="0"/>
          <w:numId w:val="3"/>
        </w:numPr>
        <w:spacing w:after="60" w:before="60"/>
      </w:pPr>
      <w:r>
        <w:rPr>
          <w:rFonts w:ascii="Arial" w:cs="Arial" w:eastAsia="Arial" w:hAnsi="Arial"/>
          <w:color w:val="1A202C"/>
          <w:sz w:val="22"/>
          <w:szCs w:val="22"/>
        </w:rPr>
        <w:t xml:space="preserve">User A (original requestor) is notified the ticket is resolved</w:t>
      </w:r>
    </w:p>
    <w:p>
      <w:pPr>
        <w:pStyle w:val="ListParagraph"/>
        <w:numPr>
          <w:ilvl w:val="0"/>
          <w:numId w:val="3"/>
        </w:numPr>
        <w:spacing w:after="60" w:before="60"/>
      </w:pPr>
      <w:r>
        <w:rPr>
          <w:rFonts w:ascii="Arial" w:cs="Arial" w:eastAsia="Arial" w:hAnsi="Arial"/>
          <w:color w:val="1A202C"/>
          <w:sz w:val="22"/>
          <w:szCs w:val="22"/>
        </w:rPr>
        <w:t xml:space="preserve">User A confirms — ticket status changes to Closed</w:t>
      </w:r>
    </w:p>
    <w:p>
      <w:pPr>
        <w:pStyle w:val="ListParagraph"/>
        <w:numPr>
          <w:ilvl w:val="0"/>
          <w:numId w:val="3"/>
        </w:numPr>
        <w:spacing w:after="60" w:before="60"/>
      </w:pPr>
      <w:r>
        <w:rPr>
          <w:rFonts w:ascii="Arial" w:cs="Arial" w:eastAsia="Arial" w:hAnsi="Arial"/>
          <w:color w:val="1A202C"/>
          <w:sz w:val="22"/>
          <w:szCs w:val="22"/>
        </w:rPr>
        <w:t xml:space="preserve">If User A does not confirm within 48 hours, ticket auto-closes</w:t>
      </w:r>
    </w:p>
    <w:p>
      <w:pPr>
        <w:spacing w:after="60" w:before="60"/>
      </w:pPr>
      <w:r>
        <w:t xml:space="preserve"/>
      </w:r>
    </w:p>
    <w:p>
      <w:pPr>
        <w:pStyle w:val="Heading2"/>
        <w:spacing w:after="160" w:before="300"/>
      </w:pPr>
      <w:r>
        <w:rPr>
          <w:rFonts w:ascii="Arial" w:cs="Arial" w:eastAsia="Arial" w:hAnsi="Arial"/>
          <w:b/>
          <w:bCs/>
          <w:color w:val="3182CE"/>
          <w:sz w:val="26"/>
          <w:szCs w:val="26"/>
        </w:rPr>
        <w:t xml:space="preserve">5.4 Flow: Multi-Department Ticket (Tech → Finance)</w:t>
      </w:r>
    </w:p>
    <w:p>
      <w:pPr>
        <w:pStyle w:val="ListParagraph"/>
        <w:numPr>
          <w:ilvl w:val="0"/>
          <w:numId w:val="3"/>
        </w:numPr>
        <w:spacing w:after="60" w:before="60"/>
      </w:pPr>
      <w:r>
        <w:rPr>
          <w:rFonts w:ascii="Arial" w:cs="Arial" w:eastAsia="Arial" w:hAnsi="Arial"/>
          <w:color w:val="1A202C"/>
          <w:sz w:val="22"/>
          <w:szCs w:val="22"/>
        </w:rPr>
        <w:t xml:space="preserve">User creates a ticket directed at the Technology department</w:t>
      </w:r>
    </w:p>
    <w:p>
      <w:pPr>
        <w:pStyle w:val="ListParagraph"/>
        <w:numPr>
          <w:ilvl w:val="0"/>
          <w:numId w:val="3"/>
        </w:numPr>
        <w:spacing w:after="60" w:before="60"/>
      </w:pPr>
      <w:r>
        <w:rPr>
          <w:rFonts w:ascii="Arial" w:cs="Arial" w:eastAsia="Arial" w:hAnsi="Arial"/>
          <w:color w:val="1A202C"/>
          <w:sz w:val="22"/>
          <w:szCs w:val="22"/>
        </w:rPr>
        <w:t xml:space="preserve">Tech team resolves their part; identifies that Finance needs to initiate a payment</w:t>
      </w:r>
    </w:p>
    <w:p>
      <w:pPr>
        <w:pStyle w:val="ListParagraph"/>
        <w:numPr>
          <w:ilvl w:val="0"/>
          <w:numId w:val="3"/>
        </w:numPr>
        <w:spacing w:after="60" w:before="60"/>
      </w:pPr>
      <w:r>
        <w:rPr>
          <w:rFonts w:ascii="Arial" w:cs="Arial" w:eastAsia="Arial" w:hAnsi="Arial"/>
          <w:color w:val="1A202C"/>
          <w:sz w:val="22"/>
          <w:szCs w:val="22"/>
        </w:rPr>
        <w:t xml:space="preserve">Tech assignee clicks Transfer Ticket &gt; selects Finance department &gt; adds a transfer note</w:t>
      </w:r>
    </w:p>
    <w:p>
      <w:pPr>
        <w:pStyle w:val="ListParagraph"/>
        <w:numPr>
          <w:ilvl w:val="0"/>
          <w:numId w:val="3"/>
        </w:numPr>
        <w:spacing w:after="60" w:before="60"/>
      </w:pPr>
      <w:r>
        <w:rPr>
          <w:rFonts w:ascii="Arial" w:cs="Arial" w:eastAsia="Arial" w:hAnsi="Arial"/>
          <w:color w:val="1A202C"/>
          <w:sz w:val="22"/>
          <w:szCs w:val="22"/>
        </w:rPr>
        <w:t xml:space="preserve">All Finance team members are notified (Finance uses All-Notify routing)</w:t>
      </w:r>
    </w:p>
    <w:p>
      <w:pPr>
        <w:pStyle w:val="ListParagraph"/>
        <w:numPr>
          <w:ilvl w:val="0"/>
          <w:numId w:val="3"/>
        </w:numPr>
        <w:spacing w:after="60" w:before="60"/>
      </w:pPr>
      <w:r>
        <w:rPr>
          <w:rFonts w:ascii="Arial" w:cs="Arial" w:eastAsia="Arial" w:hAnsi="Arial"/>
          <w:color w:val="1A202C"/>
          <w:sz w:val="22"/>
          <w:szCs w:val="22"/>
        </w:rPr>
        <w:t xml:space="preserve">Finance team member picks up the ticket, reviews, processes payment via Payment Module</w:t>
      </w:r>
    </w:p>
    <w:p>
      <w:pPr>
        <w:pStyle w:val="ListParagraph"/>
        <w:numPr>
          <w:ilvl w:val="0"/>
          <w:numId w:val="3"/>
        </w:numPr>
        <w:spacing w:after="60" w:before="60"/>
      </w:pPr>
      <w:r>
        <w:rPr>
          <w:rFonts w:ascii="Arial" w:cs="Arial" w:eastAsia="Arial" w:hAnsi="Arial"/>
          <w:color w:val="1A202C"/>
          <w:sz w:val="22"/>
          <w:szCs w:val="22"/>
        </w:rPr>
        <w:t xml:space="preserve">Finance member marks ticket Resolved</w:t>
      </w:r>
    </w:p>
    <w:p>
      <w:pPr>
        <w:pStyle w:val="ListParagraph"/>
        <w:numPr>
          <w:ilvl w:val="0"/>
          <w:numId w:val="3"/>
        </w:numPr>
        <w:spacing w:after="60" w:before="60"/>
      </w:pPr>
      <w:r>
        <w:rPr>
          <w:rFonts w:ascii="Arial" w:cs="Arial" w:eastAsia="Arial" w:hAnsi="Arial"/>
          <w:color w:val="1A202C"/>
          <w:sz w:val="22"/>
          <w:szCs w:val="22"/>
        </w:rPr>
        <w:t xml:space="preserve">Original requestor is notified — ticket closes</w:t>
      </w:r>
    </w:p>
    <w:p>
      <w:pPr>
        <w:pStyle w:val="ListParagraph"/>
        <w:numPr>
          <w:ilvl w:val="0"/>
          <w:numId w:val="3"/>
        </w:numPr>
        <w:spacing w:after="60" w:before="60"/>
      </w:pPr>
      <w:r>
        <w:rPr>
          <w:rFonts w:ascii="Arial" w:cs="Arial" w:eastAsia="Arial" w:hAnsi="Arial"/>
          <w:color w:val="1A202C"/>
          <w:sz w:val="22"/>
          <w:szCs w:val="22"/>
        </w:rPr>
        <w:t xml:space="preserve">Full journey (Tech → Finance → Closed) is visible on the ticket timeline</w:t>
      </w:r>
    </w:p>
    <w:p>
      <w:pPr>
        <w:spacing w:after="60" w:before="60"/>
      </w:pPr>
      <w:r>
        <w:t xml:space="preserve"/>
      </w:r>
    </w:p>
    <w:p>
      <w:pPr>
        <w:pStyle w:val="Heading2"/>
        <w:spacing w:after="160" w:before="300"/>
      </w:pPr>
      <w:r>
        <w:rPr>
          <w:rFonts w:ascii="Arial" w:cs="Arial" w:eastAsia="Arial" w:hAnsi="Arial"/>
          <w:b/>
          <w:bCs/>
          <w:color w:val="3182CE"/>
          <w:sz w:val="26"/>
          <w:szCs w:val="26"/>
        </w:rPr>
        <w:t xml:space="preserve">5.5 Flow: SLA Breach &amp; Escalation</w:t>
      </w:r>
    </w:p>
    <w:p>
      <w:pPr>
        <w:pStyle w:val="ListParagraph"/>
        <w:numPr>
          <w:ilvl w:val="0"/>
          <w:numId w:val="3"/>
        </w:numPr>
        <w:spacing w:after="60" w:before="60"/>
      </w:pPr>
      <w:r>
        <w:rPr>
          <w:rFonts w:ascii="Arial" w:cs="Arial" w:eastAsia="Arial" w:hAnsi="Arial"/>
          <w:color w:val="1A202C"/>
          <w:sz w:val="22"/>
          <w:szCs w:val="22"/>
        </w:rPr>
        <w:t xml:space="preserve">Ticket created; SLA clock starts automatically</w:t>
      </w:r>
    </w:p>
    <w:p>
      <w:pPr>
        <w:pStyle w:val="ListParagraph"/>
        <w:numPr>
          <w:ilvl w:val="0"/>
          <w:numId w:val="3"/>
        </w:numPr>
        <w:spacing w:after="60" w:before="60"/>
      </w:pPr>
      <w:r>
        <w:rPr>
          <w:rFonts w:ascii="Arial" w:cs="Arial" w:eastAsia="Arial" w:hAnsi="Arial"/>
          <w:color w:val="1A202C"/>
          <w:sz w:val="22"/>
          <w:szCs w:val="22"/>
        </w:rPr>
        <w:t xml:space="preserve">At 75% of SLA time elapsed: assignee receives warning notification</w:t>
      </w:r>
    </w:p>
    <w:p>
      <w:pPr>
        <w:pStyle w:val="ListParagraph"/>
        <w:numPr>
          <w:ilvl w:val="0"/>
          <w:numId w:val="3"/>
        </w:numPr>
        <w:spacing w:after="60" w:before="60"/>
      </w:pPr>
      <w:r>
        <w:rPr>
          <w:rFonts w:ascii="Arial" w:cs="Arial" w:eastAsia="Arial" w:hAnsi="Arial"/>
          <w:color w:val="1A202C"/>
          <w:sz w:val="22"/>
          <w:szCs w:val="22"/>
        </w:rPr>
        <w:t xml:space="preserve">SLA time elapses without resolution</w:t>
      </w:r>
    </w:p>
    <w:p>
      <w:pPr>
        <w:pStyle w:val="ListParagraph"/>
        <w:numPr>
          <w:ilvl w:val="0"/>
          <w:numId w:val="3"/>
        </w:numPr>
        <w:spacing w:after="60" w:before="60"/>
      </w:pPr>
      <w:r>
        <w:rPr>
          <w:rFonts w:ascii="Arial" w:cs="Arial" w:eastAsia="Arial" w:hAnsi="Arial"/>
          <w:color w:val="1A202C"/>
          <w:sz w:val="22"/>
          <w:szCs w:val="22"/>
        </w:rPr>
        <w:t xml:space="preserve">System automatically changes ticket status to Defaulted</w:t>
      </w:r>
    </w:p>
    <w:p>
      <w:pPr>
        <w:pStyle w:val="ListParagraph"/>
        <w:numPr>
          <w:ilvl w:val="0"/>
          <w:numId w:val="3"/>
        </w:numPr>
        <w:spacing w:after="60" w:before="60"/>
      </w:pPr>
      <w:r>
        <w:rPr>
          <w:rFonts w:ascii="Arial" w:cs="Arial" w:eastAsia="Arial" w:hAnsi="Arial"/>
          <w:color w:val="1A202C"/>
          <w:sz w:val="22"/>
          <w:szCs w:val="22"/>
        </w:rPr>
        <w:t xml:space="preserve">Department Head receives immediate breach notification via Email, Teams, and WhatsApp</w:t>
      </w:r>
    </w:p>
    <w:p>
      <w:pPr>
        <w:pStyle w:val="ListParagraph"/>
        <w:numPr>
          <w:ilvl w:val="0"/>
          <w:numId w:val="3"/>
        </w:numPr>
        <w:spacing w:after="60" w:before="60"/>
      </w:pPr>
      <w:r>
        <w:rPr>
          <w:rFonts w:ascii="Arial" w:cs="Arial" w:eastAsia="Arial" w:hAnsi="Arial"/>
          <w:color w:val="1A202C"/>
          <w:sz w:val="22"/>
          <w:szCs w:val="22"/>
        </w:rPr>
        <w:t xml:space="preserve">Department Head can manually escalate to Root Admin or reassign the ticket</w:t>
      </w:r>
    </w:p>
    <w:p>
      <w:pPr>
        <w:pStyle w:val="ListParagraph"/>
        <w:numPr>
          <w:ilvl w:val="0"/>
          <w:numId w:val="3"/>
        </w:numPr>
        <w:spacing w:after="60" w:before="60"/>
      </w:pPr>
      <w:r>
        <w:rPr>
          <w:rFonts w:ascii="Arial" w:cs="Arial" w:eastAsia="Arial" w:hAnsi="Arial"/>
          <w:color w:val="1A202C"/>
          <w:sz w:val="22"/>
          <w:szCs w:val="22"/>
        </w:rPr>
        <w:t xml:space="preserve">Breach is logged in analytics dashboard under SLA Violations</w:t>
      </w:r>
    </w:p>
    <w:p>
      <w:pPr>
        <w:spacing w:after="60" w:before="60"/>
      </w:pPr>
      <w:r>
        <w:t xml:space="preserve"/>
      </w:r>
    </w:p>
    <w:p>
      <w:pPr>
        <w:pStyle w:val="Heading2"/>
        <w:spacing w:after="160" w:before="300"/>
      </w:pPr>
      <w:r>
        <w:rPr>
          <w:rFonts w:ascii="Arial" w:cs="Arial" w:eastAsia="Arial" w:hAnsi="Arial"/>
          <w:b/>
          <w:bCs/>
          <w:color w:val="3182CE"/>
          <w:sz w:val="26"/>
          <w:szCs w:val="26"/>
        </w:rPr>
        <w:t xml:space="preserve">5.6 Flow: Payment Module</w:t>
      </w:r>
    </w:p>
    <w:p>
      <w:pPr>
        <w:pStyle w:val="ListParagraph"/>
        <w:numPr>
          <w:ilvl w:val="0"/>
          <w:numId w:val="3"/>
        </w:numPr>
        <w:spacing w:after="60" w:before="60"/>
      </w:pPr>
      <w:r>
        <w:rPr>
          <w:rFonts w:ascii="Arial" w:cs="Arial" w:eastAsia="Arial" w:hAnsi="Arial"/>
          <w:color w:val="1A202C"/>
          <w:sz w:val="22"/>
          <w:szCs w:val="22"/>
        </w:rPr>
        <w:t xml:space="preserve">Ticket involving a payment request is created and goes through approval chain</w:t>
      </w:r>
    </w:p>
    <w:p>
      <w:pPr>
        <w:pStyle w:val="ListParagraph"/>
        <w:numPr>
          <w:ilvl w:val="0"/>
          <w:numId w:val="3"/>
        </w:numPr>
        <w:spacing w:after="60" w:before="60"/>
      </w:pPr>
      <w:r>
        <w:rPr>
          <w:rFonts w:ascii="Arial" w:cs="Arial" w:eastAsia="Arial" w:hAnsi="Arial"/>
          <w:color w:val="1A202C"/>
          <w:sz w:val="22"/>
          <w:szCs w:val="22"/>
        </w:rPr>
        <w:t xml:space="preserve">Final approver (Finance Head) opens the resolved ticket</w:t>
      </w:r>
    </w:p>
    <w:p>
      <w:pPr>
        <w:pStyle w:val="ListParagraph"/>
        <w:numPr>
          <w:ilvl w:val="0"/>
          <w:numId w:val="3"/>
        </w:numPr>
        <w:spacing w:after="60" w:before="60"/>
      </w:pPr>
      <w:r>
        <w:rPr>
          <w:rFonts w:ascii="Arial" w:cs="Arial" w:eastAsia="Arial" w:hAnsi="Arial"/>
          <w:color w:val="1A202C"/>
          <w:sz w:val="22"/>
          <w:szCs w:val="22"/>
        </w:rPr>
        <w:t xml:space="preserve">Clicks Initiate Payment in the ticket detail panel</w:t>
      </w:r>
    </w:p>
    <w:p>
      <w:pPr>
        <w:pStyle w:val="ListParagraph"/>
        <w:numPr>
          <w:ilvl w:val="0"/>
          <w:numId w:val="3"/>
        </w:numPr>
        <w:spacing w:after="60" w:before="60"/>
      </w:pPr>
      <w:r>
        <w:rPr>
          <w:rFonts w:ascii="Arial" w:cs="Arial" w:eastAsia="Arial" w:hAnsi="Arial"/>
          <w:color w:val="1A202C"/>
          <w:sz w:val="22"/>
          <w:szCs w:val="22"/>
        </w:rPr>
        <w:t xml:space="preserve">Selects payment method: Direct Transfer / Direct Debit / Payment Link</w:t>
      </w:r>
    </w:p>
    <w:p>
      <w:pPr>
        <w:pStyle w:val="ListParagraph"/>
        <w:numPr>
          <w:ilvl w:val="0"/>
          <w:numId w:val="3"/>
        </w:numPr>
        <w:spacing w:after="60" w:before="60"/>
      </w:pPr>
      <w:r>
        <w:rPr>
          <w:rFonts w:ascii="Arial" w:cs="Arial" w:eastAsia="Arial" w:hAnsi="Arial"/>
          <w:color w:val="1A202C"/>
          <w:sz w:val="22"/>
          <w:szCs w:val="22"/>
        </w:rPr>
        <w:t xml:space="preserve">For Direct Transfer: enters recipient bank details and amount → system calls Paystack API</w:t>
      </w:r>
    </w:p>
    <w:p>
      <w:pPr>
        <w:pStyle w:val="ListParagraph"/>
        <w:numPr>
          <w:ilvl w:val="0"/>
          <w:numId w:val="3"/>
        </w:numPr>
        <w:spacing w:after="60" w:before="60"/>
      </w:pPr>
      <w:r>
        <w:rPr>
          <w:rFonts w:ascii="Arial" w:cs="Arial" w:eastAsia="Arial" w:hAnsi="Arial"/>
          <w:color w:val="1A202C"/>
          <w:sz w:val="22"/>
          <w:szCs w:val="22"/>
        </w:rPr>
        <w:t xml:space="preserve">Paystack confirms transfer → system logs confirmation on ticket thread</w:t>
      </w:r>
    </w:p>
    <w:p>
      <w:pPr>
        <w:pStyle w:val="ListParagraph"/>
        <w:numPr>
          <w:ilvl w:val="0"/>
          <w:numId w:val="3"/>
        </w:numPr>
        <w:spacing w:after="60" w:before="60"/>
      </w:pPr>
      <w:r>
        <w:rPr>
          <w:rFonts w:ascii="Arial" w:cs="Arial" w:eastAsia="Arial" w:hAnsi="Arial"/>
          <w:color w:val="1A202C"/>
          <w:sz w:val="22"/>
          <w:szCs w:val="22"/>
        </w:rPr>
        <w:t xml:space="preserve">Ticket is auto-closed; requestor is notified with payment confirmation</w:t>
      </w:r>
    </w:p>
    <w:p>
      <w:r>
        <w:br w:type="page"/>
      </w:r>
    </w:p>
    <w:p>
      <w:pPr>
        <w:pStyle w:val="Heading1"/>
        <w:spacing w:after="200" w:before="400"/>
      </w:pPr>
      <w:r>
        <w:rPr>
          <w:rFonts w:ascii="Arial" w:cs="Arial" w:eastAsia="Arial" w:hAnsi="Arial"/>
          <w:b/>
          <w:bCs/>
          <w:color w:val="2C5282"/>
          <w:sz w:val="32"/>
          <w:szCs w:val="32"/>
        </w:rPr>
        <w:t xml:space="preserve">6. Suggested Feature Additions</w:t>
      </w:r>
    </w:p>
    <w:p>
      <w:pPr>
        <w:pBdr>
          <w:bottom w:val="single" w:color="BEE3F8" w:sz="4" w:space="1"/>
        </w:pBdr>
        <w:spacing w:after="160" w:before="160"/>
      </w:pPr>
      <w:r>
        <w:t xml:space="preserve"/>
      </w:r>
    </w:p>
    <w:p>
      <w:pPr>
        <w:spacing w:after="80" w:before="80"/>
      </w:pPr>
      <w:r>
        <w:rPr>
          <w:rFonts w:ascii="Arial" w:cs="Arial" w:eastAsia="Arial" w:hAnsi="Arial"/>
          <w:color w:val="1A202C"/>
          <w:sz w:val="22"/>
          <w:szCs w:val="22"/>
        </w:rPr>
        <w:t xml:space="preserve">The following features are not in the original product brief but are strongly recommended based on market analysis, comparable platforms (Jira, ServiceNow, Freshservice), and the operational context of Nigerian organizations. These are proposed for v1.1 and beyond.</w:t>
      </w:r>
    </w:p>
    <w:p>
      <w:pPr>
        <w:spacing w:after="60" w:before="60"/>
      </w:pPr>
      <w:r>
        <w:t xml:space="preserve"/>
      </w:r>
    </w:p>
    <w:p>
      <w:pPr>
        <w:pStyle w:val="Heading2"/>
        <w:spacing w:after="160" w:before="300"/>
      </w:pPr>
      <w:r>
        <w:rPr>
          <w:rFonts w:ascii="Arial" w:cs="Arial" w:eastAsia="Arial" w:hAnsi="Arial"/>
          <w:b/>
          <w:bCs/>
          <w:color w:val="3182CE"/>
          <w:sz w:val="26"/>
          <w:szCs w:val="26"/>
        </w:rPr>
        <w:t xml:space="preserve">6.1 Ticket Templates</w:t>
      </w:r>
    </w:p>
    <w:p>
      <w:pPr>
        <w:spacing w:after="80" w:before="80"/>
      </w:pPr>
      <w:r>
        <w:rPr>
          <w:rFonts w:ascii="Arial" w:cs="Arial" w:eastAsia="Arial" w:hAnsi="Arial"/>
          <w:color w:val="1A202C"/>
          <w:sz w:val="22"/>
          <w:szCs w:val="22"/>
        </w:rPr>
        <w:t xml:space="preserve">Allow Department Heads to create pre-defined ticket templates for common request types — e.g., "New Staff Equipment Request" or "Expense Reimbursement". When a user creates a ticket, they can select a template and get a pre-filled form. This reduces errors, speeds up creation, and ensures consistency in how requests are structured.</w:t>
      </w:r>
    </w:p>
    <w:p>
      <w:pPr>
        <w:spacing w:after="60" w:before="60"/>
      </w:pPr>
      <w:r>
        <w:t xml:space="preserve"/>
      </w:r>
    </w:p>
    <w:p>
      <w:pPr>
        <w:pStyle w:val="Heading2"/>
        <w:spacing w:after="160" w:before="300"/>
      </w:pPr>
      <w:r>
        <w:rPr>
          <w:rFonts w:ascii="Arial" w:cs="Arial" w:eastAsia="Arial" w:hAnsi="Arial"/>
          <w:b/>
          <w:bCs/>
          <w:color w:val="3182CE"/>
          <w:sz w:val="26"/>
          <w:szCs w:val="26"/>
        </w:rPr>
        <w:t xml:space="preserve">6.2 Approval Workflows</w:t>
      </w:r>
    </w:p>
    <w:p>
      <w:pPr>
        <w:spacing w:after="80" w:before="80"/>
      </w:pPr>
      <w:r>
        <w:rPr>
          <w:rFonts w:ascii="Arial" w:cs="Arial" w:eastAsia="Arial" w:hAnsi="Arial"/>
          <w:color w:val="1A202C"/>
          <w:sz w:val="22"/>
          <w:szCs w:val="22"/>
        </w:rPr>
        <w:t xml:space="preserve">Beyond simple routing, some organizations need multi-step approval before a ticket can move forward. For example: a travel request may need approval from the Line Manager, then the Department Head, then Finance, before it can proceed. FlowDesk should support configurable approval chains where each approver must explicitly approve/reject before the next stage is triggered. This is a major differentiator over basic helpdesk tools.</w:t>
      </w:r>
    </w:p>
    <w:p>
      <w:pPr>
        <w:spacing w:after="60" w:before="60"/>
      </w:pPr>
      <w:r>
        <w:t xml:space="preserve"/>
      </w:r>
    </w:p>
    <w:p>
      <w:pPr>
        <w:pStyle w:val="Heading2"/>
        <w:spacing w:after="160" w:before="300"/>
      </w:pPr>
      <w:r>
        <w:rPr>
          <w:rFonts w:ascii="Arial" w:cs="Arial" w:eastAsia="Arial" w:hAnsi="Arial"/>
          <w:b/>
          <w:bCs/>
          <w:color w:val="3182CE"/>
          <w:sz w:val="26"/>
          <w:szCs w:val="26"/>
        </w:rPr>
        <w:t xml:space="preserve">6.3 Public Status Page per Organization</w:t>
      </w:r>
    </w:p>
    <w:p>
      <w:pPr>
        <w:spacing w:after="80" w:before="80"/>
      </w:pPr>
      <w:r>
        <w:rPr>
          <w:rFonts w:ascii="Arial" w:cs="Arial" w:eastAsia="Arial" w:hAnsi="Arial"/>
          <w:color w:val="1A202C"/>
          <w:sz w:val="22"/>
          <w:szCs w:val="22"/>
        </w:rPr>
        <w:t xml:space="preserve">A read-only status page (accessible without login) showing current system health of departments — e.g., "Technology: 3 tickets in queue, average resolution time today: 22 minutes." This is a trust-builder, especially for larger organizations, and can be shared on internal intranets.</w:t>
      </w:r>
    </w:p>
    <w:p>
      <w:pPr>
        <w:spacing w:after="60" w:before="60"/>
      </w:pPr>
      <w:r>
        <w:t xml:space="preserve"/>
      </w:r>
    </w:p>
    <w:p>
      <w:pPr>
        <w:pStyle w:val="Heading2"/>
        <w:spacing w:after="160" w:before="300"/>
      </w:pPr>
      <w:r>
        <w:rPr>
          <w:rFonts w:ascii="Arial" w:cs="Arial" w:eastAsia="Arial" w:hAnsi="Arial"/>
          <w:b/>
          <w:bCs/>
          <w:color w:val="3182CE"/>
          <w:sz w:val="26"/>
          <w:szCs w:val="26"/>
        </w:rPr>
        <w:t xml:space="preserve">6.4 Recurring Tickets</w:t>
      </w:r>
    </w:p>
    <w:p>
      <w:pPr>
        <w:spacing w:after="80" w:before="80"/>
      </w:pPr>
      <w:r>
        <w:rPr>
          <w:rFonts w:ascii="Arial" w:cs="Arial" w:eastAsia="Arial" w:hAnsi="Arial"/>
          <w:color w:val="1A202C"/>
          <w:sz w:val="22"/>
          <w:szCs w:val="22"/>
        </w:rPr>
        <w:t xml:space="preserve">Some requests happen on a schedule — monthly payroll processing, quarterly equipment audits, weekly IT checks. Allow tickets to be set as recurring with a defined frequency. The system auto-creates the ticket on schedule and routes it as normal. This eliminates the need for someone to remember to create the same ticket every week.</w:t>
      </w:r>
    </w:p>
    <w:p>
      <w:pPr>
        <w:spacing w:after="60" w:before="60"/>
      </w:pPr>
      <w:r>
        <w:t xml:space="preserve"/>
      </w:r>
    </w:p>
    <w:p>
      <w:pPr>
        <w:pStyle w:val="Heading2"/>
        <w:spacing w:after="160" w:before="300"/>
      </w:pPr>
      <w:r>
        <w:rPr>
          <w:rFonts w:ascii="Arial" w:cs="Arial" w:eastAsia="Arial" w:hAnsi="Arial"/>
          <w:b/>
          <w:bCs/>
          <w:color w:val="3182CE"/>
          <w:sz w:val="26"/>
          <w:szCs w:val="26"/>
        </w:rPr>
        <w:t xml:space="preserve">6.5 Satisfaction Rating (CSAT)</w:t>
      </w:r>
    </w:p>
    <w:p>
      <w:pPr>
        <w:spacing w:after="80" w:before="80"/>
      </w:pPr>
      <w:r>
        <w:rPr>
          <w:rFonts w:ascii="Arial" w:cs="Arial" w:eastAsia="Arial" w:hAnsi="Arial"/>
          <w:color w:val="1A202C"/>
          <w:sz w:val="22"/>
          <w:szCs w:val="22"/>
        </w:rPr>
        <w:t xml:space="preserve">When a ticket is closed, the requestor receives a 1-click satisfaction rating prompt (1–5 stars) with an optional comment field. Ratings are aggregated per department and per team member on the analytics dashboard. This creates accountability and gives management visibility into service quality beyond just SLA metrics.</w:t>
      </w:r>
    </w:p>
    <w:p>
      <w:pPr>
        <w:spacing w:after="60" w:before="60"/>
      </w:pPr>
      <w:r>
        <w:t xml:space="preserve"/>
      </w:r>
    </w:p>
    <w:p>
      <w:pPr>
        <w:pStyle w:val="Heading2"/>
        <w:spacing w:after="160" w:before="300"/>
      </w:pPr>
      <w:r>
        <w:rPr>
          <w:rFonts w:ascii="Arial" w:cs="Arial" w:eastAsia="Arial" w:hAnsi="Arial"/>
          <w:b/>
          <w:bCs/>
          <w:color w:val="3182CE"/>
          <w:sz w:val="26"/>
          <w:szCs w:val="26"/>
        </w:rPr>
        <w:t xml:space="preserve">6.6 Knowledge Base / FAQ Module</w:t>
      </w:r>
    </w:p>
    <w:p>
      <w:pPr>
        <w:spacing w:after="80" w:before="80"/>
      </w:pPr>
      <w:r>
        <w:rPr>
          <w:rFonts w:ascii="Arial" w:cs="Arial" w:eastAsia="Arial" w:hAnsi="Arial"/>
          <w:color w:val="1A202C"/>
          <w:sz w:val="22"/>
          <w:szCs w:val="22"/>
        </w:rPr>
        <w:t xml:space="preserve">A searchable internal knowledge base where Department Heads can publish articles, guides, and FAQs. Before creating a ticket, users are shown relevant KB articles that might resolve their issue. This reduces ticket volume for common, self-solvable requests. Articles can also be linked directly from ticket threads.</w:t>
      </w:r>
    </w:p>
    <w:p>
      <w:pPr>
        <w:spacing w:after="60" w:before="60"/>
      </w:pPr>
      <w:r>
        <w:t xml:space="preserve"/>
      </w:r>
    </w:p>
    <w:p>
      <w:pPr>
        <w:pStyle w:val="Heading2"/>
        <w:spacing w:after="160" w:before="300"/>
      </w:pPr>
      <w:r>
        <w:rPr>
          <w:rFonts w:ascii="Arial" w:cs="Arial" w:eastAsia="Arial" w:hAnsi="Arial"/>
          <w:b/>
          <w:bCs/>
          <w:color w:val="3182CE"/>
          <w:sz w:val="26"/>
          <w:szCs w:val="26"/>
        </w:rPr>
        <w:t xml:space="preserve">6.7 Audit Log</w:t>
      </w:r>
    </w:p>
    <w:p>
      <w:pPr>
        <w:spacing w:after="80" w:before="80"/>
      </w:pPr>
      <w:r>
        <w:rPr>
          <w:rFonts w:ascii="Arial" w:cs="Arial" w:eastAsia="Arial" w:hAnsi="Arial"/>
          <w:color w:val="1A202C"/>
          <w:sz w:val="22"/>
          <w:szCs w:val="22"/>
        </w:rPr>
        <w:t xml:space="preserve">A tamper-proof, time-stamped log of every action taken on the platform — ticket created, status changed, user added/removed, SLA modified, payment initiated, etc. Accessible only to Root Admin. Critical for compliance, security investigations, and organizational accountability, especially in regulated industries.</w:t>
      </w:r>
    </w:p>
    <w:p>
      <w:pPr>
        <w:spacing w:after="60" w:before="60"/>
      </w:pPr>
      <w:r>
        <w:t xml:space="preserve"/>
      </w:r>
    </w:p>
    <w:p>
      <w:pPr>
        <w:pStyle w:val="Heading2"/>
        <w:spacing w:after="160" w:before="300"/>
      </w:pPr>
      <w:r>
        <w:rPr>
          <w:rFonts w:ascii="Arial" w:cs="Arial" w:eastAsia="Arial" w:hAnsi="Arial"/>
          <w:b/>
          <w:bCs/>
          <w:color w:val="3182CE"/>
          <w:sz w:val="26"/>
          <w:szCs w:val="26"/>
        </w:rPr>
        <w:t xml:space="preserve">6.8 Mobile-Responsive PWA</w:t>
      </w:r>
    </w:p>
    <w:p>
      <w:pPr>
        <w:spacing w:after="80" w:before="80"/>
      </w:pPr>
      <w:r>
        <w:rPr>
          <w:rFonts w:ascii="Arial" w:cs="Arial" w:eastAsia="Arial" w:hAnsi="Arial"/>
          <w:color w:val="1A202C"/>
          <w:sz w:val="22"/>
          <w:szCs w:val="22"/>
        </w:rPr>
        <w:t xml:space="preserve">Rather than building native iOS/Android apps (which requires separate codebases), build FlowDesk as a Progressive Web App (PWA). This gives users an app-like experience on mobile browsers with offline support, push notifications, and home screen installation — at a fraction of the development cost of native apps.</w:t>
      </w:r>
    </w:p>
    <w:p>
      <w:pPr>
        <w:spacing w:after="60" w:before="60"/>
      </w:pPr>
      <w:r>
        <w:t xml:space="preserve"/>
      </w:r>
    </w:p>
    <w:p>
      <w:pPr>
        <w:pStyle w:val="Heading2"/>
        <w:spacing w:after="160" w:before="300"/>
      </w:pPr>
      <w:r>
        <w:rPr>
          <w:rFonts w:ascii="Arial" w:cs="Arial" w:eastAsia="Arial" w:hAnsi="Arial"/>
          <w:b/>
          <w:bCs/>
          <w:color w:val="3182CE"/>
          <w:sz w:val="26"/>
          <w:szCs w:val="26"/>
        </w:rPr>
        <w:t xml:space="preserve">6.9 Time Tracking per Ticket</w:t>
      </w:r>
    </w:p>
    <w:p>
      <w:pPr>
        <w:spacing w:after="80" w:before="80"/>
      </w:pPr>
      <w:r>
        <w:rPr>
          <w:rFonts w:ascii="Arial" w:cs="Arial" w:eastAsia="Arial" w:hAnsi="Arial"/>
          <w:color w:val="1A202C"/>
          <w:sz w:val="22"/>
          <w:szCs w:val="22"/>
        </w:rPr>
        <w:t xml:space="preserve">Allow team members to log time spent on a ticket. The system shows total time logged per ticket, per team member, and per department. This is particularly valuable for IT departments billing internal hours, and gives management data to optimize team capacity and identify workload imbalances.</w:t>
      </w:r>
    </w:p>
    <w:p>
      <w:pPr>
        <w:spacing w:after="60" w:before="60"/>
      </w:pPr>
      <w:r>
        <w:t xml:space="preserve"/>
      </w:r>
    </w:p>
    <w:p>
      <w:pPr>
        <w:pStyle w:val="Heading2"/>
        <w:spacing w:after="160" w:before="300"/>
      </w:pPr>
      <w:r>
        <w:rPr>
          <w:rFonts w:ascii="Arial" w:cs="Arial" w:eastAsia="Arial" w:hAnsi="Arial"/>
          <w:b/>
          <w:bCs/>
          <w:color w:val="3182CE"/>
          <w:sz w:val="26"/>
          <w:szCs w:val="26"/>
        </w:rPr>
        <w:t xml:space="preserve">6.10 WhatsApp Ticket Creation</w:t>
      </w:r>
    </w:p>
    <w:p>
      <w:pPr>
        <w:spacing w:after="80" w:before="80"/>
      </w:pPr>
      <w:r>
        <w:rPr>
          <w:rFonts w:ascii="Arial" w:cs="Arial" w:eastAsia="Arial" w:hAnsi="Arial"/>
          <w:color w:val="1A202C"/>
          <w:sz w:val="22"/>
          <w:szCs w:val="22"/>
        </w:rPr>
        <w:t xml:space="preserve">Using the WhatsApp Business API, allow users to create tickets by sending a message to a dedicated WhatsApp number. The system parses the message, creates a ticket, and sends a ticket ID back via WhatsApp. This is particularly powerful for the Nigerian market where WhatsApp is the primary communication channel — it means even users who haven't opened the platform can raise requests.</w:t>
      </w:r>
    </w:p>
    <w:p>
      <w:r>
        <w:br w:type="page"/>
      </w:r>
    </w:p>
    <w:p>
      <w:pPr>
        <w:pStyle w:val="Heading1"/>
        <w:spacing w:after="200" w:before="400"/>
      </w:pPr>
      <w:r>
        <w:rPr>
          <w:rFonts w:ascii="Arial" w:cs="Arial" w:eastAsia="Arial" w:hAnsi="Arial"/>
          <w:b/>
          <w:bCs/>
          <w:color w:val="2C5282"/>
          <w:sz w:val="32"/>
          <w:szCs w:val="32"/>
        </w:rPr>
        <w:t xml:space="preserve">7. Technical Architecture Recommendations</w:t>
      </w:r>
    </w:p>
    <w:p>
      <w:pPr>
        <w:pBdr>
          <w:bottom w:val="single" w:color="BEE3F8" w:sz="4" w:space="1"/>
        </w:pBdr>
        <w:spacing w:after="160" w:before="160"/>
      </w:pPr>
      <w:r>
        <w:t xml:space="preserve"/>
      </w:r>
    </w:p>
    <w:p>
      <w:pPr>
        <w:spacing w:after="80" w:before="80"/>
      </w:pPr>
      <w:r>
        <w:rPr>
          <w:rFonts w:ascii="Arial" w:cs="Arial" w:eastAsia="Arial" w:hAnsi="Arial"/>
          <w:color w:val="1A202C"/>
          <w:sz w:val="22"/>
          <w:szCs w:val="22"/>
        </w:rPr>
        <w:t xml:space="preserve">Given your existing FoodEx infrastructure on NestJS microservices with Coolify/Hostinger VPS, FlowDesk can follow a similar architecture pattern for familiarity and operational efficiency.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EE3F8" w:sz="1"/>
              <w:left w:val="single" w:color="BEE3F8" w:sz="1"/>
              <w:bottom w:val="single" w:color="BEE3F8" w:sz="1"/>
              <w:right w:val="single" w:color="BEE3F8" w:sz="1"/>
            </w:tcBorders>
            <w:shd w:fill="3182CE"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120"/>
            <w:tcBorders>
              <w:top w:val="single" w:color="BEE3F8" w:sz="1"/>
              <w:left w:val="single" w:color="BEE3F8" w:sz="1"/>
              <w:bottom w:val="single" w:color="BEE3F8" w:sz="1"/>
              <w:right w:val="single" w:color="BEE3F8" w:sz="1"/>
            </w:tcBorders>
            <w:shd w:fill="3182CE" w:val="clear"/>
            <w:tcMar>
              <w:top w:type="dxa" w:w="80"/>
              <w:left w:type="dxa" w:w="120"/>
              <w:bottom w:type="dxa" w:w="80"/>
              <w:right w:type="dxa" w:w="120"/>
            </w:tcMar>
          </w:tcPr>
          <w:p>
            <w:r>
              <w:rPr>
                <w:rFonts w:ascii="Arial" w:cs="Arial" w:eastAsia="Arial" w:hAnsi="Arial"/>
                <w:b/>
                <w:bCs/>
                <w:color w:val="FFFFFF"/>
                <w:sz w:val="20"/>
                <w:szCs w:val="20"/>
              </w:rPr>
              <w:t xml:space="preserve">Recommended Technology</w:t>
            </w:r>
          </w:p>
        </w:tc>
        <w:tc>
          <w:tcPr>
            <w:tcW w:type="dxa" w:w="3120"/>
            <w:tcBorders>
              <w:top w:val="single" w:color="BEE3F8" w:sz="1"/>
              <w:left w:val="single" w:color="BEE3F8" w:sz="1"/>
              <w:bottom w:val="single" w:color="BEE3F8" w:sz="1"/>
              <w:right w:val="single" w:color="BEE3F8" w:sz="1"/>
            </w:tcBorders>
            <w:shd w:fill="3182CE"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312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Backend Framework</w:t>
            </w:r>
          </w:p>
        </w:tc>
        <w:tc>
          <w:tcPr>
            <w:tcW w:type="dxa" w:w="312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NestJS (Node.js)</w:t>
            </w:r>
          </w:p>
        </w:tc>
        <w:tc>
          <w:tcPr>
            <w:tcW w:type="dxa" w:w="312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Consistent with your existing stack; modular architecture suits multi-tenant SaaS</w:t>
            </w:r>
          </w:p>
        </w:tc>
      </w:tr>
      <w:tr>
        <w:tc>
          <w:tcPr>
            <w:tcW w:type="dxa" w:w="312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Database</w:t>
            </w:r>
          </w:p>
        </w:tc>
        <w:tc>
          <w:tcPr>
            <w:tcW w:type="dxa" w:w="312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PostgreSQL</w:t>
            </w:r>
          </w:p>
        </w:tc>
        <w:tc>
          <w:tcPr>
            <w:tcW w:type="dxa" w:w="312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Relational data model suits ticketing; strong support for multi-tenancy</w:t>
            </w:r>
          </w:p>
        </w:tc>
      </w:tr>
      <w:tr>
        <w:tc>
          <w:tcPr>
            <w:tcW w:type="dxa" w:w="312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Real-time (Chat)</w:t>
            </w:r>
          </w:p>
        </w:tc>
        <w:tc>
          <w:tcPr>
            <w:tcW w:type="dxa" w:w="312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Socket.io or Supabase Realtime</w:t>
            </w:r>
          </w:p>
        </w:tc>
        <w:tc>
          <w:tcPr>
            <w:tcW w:type="dxa" w:w="312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Needed for live chat and ticket status updates</w:t>
            </w:r>
          </w:p>
        </w:tc>
      </w:tr>
      <w:tr>
        <w:tc>
          <w:tcPr>
            <w:tcW w:type="dxa" w:w="312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Auth</w:t>
            </w:r>
          </w:p>
        </w:tc>
        <w:tc>
          <w:tcPr>
            <w:tcW w:type="dxa" w:w="312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Keycloak or JWT + Refresh Tokens</w:t>
            </w:r>
          </w:p>
        </w:tc>
        <w:tc>
          <w:tcPr>
            <w:tcW w:type="dxa" w:w="312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Consistent with FoodEx OAuth setup; supports RBAC natively</w:t>
            </w:r>
          </w:p>
        </w:tc>
      </w:tr>
      <w:tr>
        <w:tc>
          <w:tcPr>
            <w:tcW w:type="dxa" w:w="312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File Storage</w:t>
            </w:r>
          </w:p>
        </w:tc>
        <w:tc>
          <w:tcPr>
            <w:tcW w:type="dxa" w:w="312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Cloudinary or S3-compatible (MinIO on VPS)</w:t>
            </w:r>
          </w:p>
        </w:tc>
        <w:tc>
          <w:tcPr>
            <w:tcW w:type="dxa" w:w="312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For ticket attachments and chat files</w:t>
            </w:r>
          </w:p>
        </w:tc>
      </w:tr>
      <w:tr>
        <w:tc>
          <w:tcPr>
            <w:tcW w:type="dxa" w:w="312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Notifications</w:t>
            </w:r>
          </w:p>
        </w:tc>
        <w:tc>
          <w:tcPr>
            <w:tcW w:type="dxa" w:w="312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Nodemailer (email), Axios + Teams webhook, Termii (WhatsApp)</w:t>
            </w:r>
          </w:p>
        </w:tc>
        <w:tc>
          <w:tcPr>
            <w:tcW w:type="dxa" w:w="312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Cost-effective Nigerian market stack</w:t>
            </w:r>
          </w:p>
        </w:tc>
      </w:tr>
      <w:tr>
        <w:tc>
          <w:tcPr>
            <w:tcW w:type="dxa" w:w="312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Payments</w:t>
            </w:r>
          </w:p>
        </w:tc>
        <w:tc>
          <w:tcPr>
            <w:tcW w:type="dxa" w:w="312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Paystack Node SDK</w:t>
            </w:r>
          </w:p>
        </w:tc>
        <w:tc>
          <w:tcPr>
            <w:tcW w:type="dxa" w:w="312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Widely supported in Nigeria; handles transfers and payment links</w:t>
            </w:r>
          </w:p>
        </w:tc>
      </w:tr>
      <w:tr>
        <w:tc>
          <w:tcPr>
            <w:tcW w:type="dxa" w:w="312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PDF Reports</w:t>
            </w:r>
          </w:p>
        </w:tc>
        <w:tc>
          <w:tcPr>
            <w:tcW w:type="dxa" w:w="312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Puppeteer or PDFKit</w:t>
            </w:r>
          </w:p>
        </w:tc>
        <w:tc>
          <w:tcPr>
            <w:tcW w:type="dxa" w:w="312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Server-side PDF generation from analytics data</w:t>
            </w:r>
          </w:p>
        </w:tc>
      </w:tr>
      <w:tr>
        <w:tc>
          <w:tcPr>
            <w:tcW w:type="dxa" w:w="312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Frontend</w:t>
            </w:r>
          </w:p>
        </w:tc>
        <w:tc>
          <w:tcPr>
            <w:tcW w:type="dxa" w:w="312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Next.js or React + Vite</w:t>
            </w:r>
          </w:p>
        </w:tc>
        <w:tc>
          <w:tcPr>
            <w:tcW w:type="dxa" w:w="312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SSR for analytics dashboards; fast SPA for ticket management</w:t>
            </w:r>
          </w:p>
        </w:tc>
      </w:tr>
      <w:tr>
        <w:tc>
          <w:tcPr>
            <w:tcW w:type="dxa" w:w="312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Deployment</w:t>
            </w:r>
          </w:p>
        </w:tc>
        <w:tc>
          <w:tcPr>
            <w:tcW w:type="dxa" w:w="312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Coolify on Hostinger VPS</w:t>
            </w:r>
          </w:p>
        </w:tc>
        <w:tc>
          <w:tcPr>
            <w:tcW w:type="dxa" w:w="312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Consistent with your existing infrastructure</w:t>
            </w:r>
          </w:p>
        </w:tc>
      </w:tr>
    </w:tbl>
    <w:p>
      <w:pPr>
        <w:spacing w:after="60" w:before="60"/>
      </w:pPr>
      <w:r>
        <w:t xml:space="preserve"/>
      </w:r>
    </w:p>
    <w:p>
      <w:pPr>
        <w:pStyle w:val="Heading2"/>
        <w:spacing w:after="160" w:before="300"/>
      </w:pPr>
      <w:r>
        <w:rPr>
          <w:rFonts w:ascii="Arial" w:cs="Arial" w:eastAsia="Arial" w:hAnsi="Arial"/>
          <w:b/>
          <w:bCs/>
          <w:color w:val="3182CE"/>
          <w:sz w:val="26"/>
          <w:szCs w:val="26"/>
        </w:rPr>
        <w:t xml:space="preserve">7.1 Multi-Tenancy Approach</w:t>
      </w:r>
    </w:p>
    <w:p>
      <w:pPr>
        <w:spacing w:after="80" w:before="80"/>
      </w:pPr>
      <w:r>
        <w:rPr>
          <w:rFonts w:ascii="Arial" w:cs="Arial" w:eastAsia="Arial" w:hAnsi="Arial"/>
          <w:color w:val="1A202C"/>
          <w:sz w:val="22"/>
          <w:szCs w:val="22"/>
        </w:rPr>
        <w:t xml:space="preserve">FlowDesk should be built as a multi-tenant SaaS platform from day one. Each organization (tenant) is isolated by a tenant_id on all database tables. A super-admin panel (separate from the organization-level Root Admin) manages tenant onboarding, billing, and platform-wide configuration.</w:t>
      </w:r>
    </w:p>
    <w:p>
      <w:r>
        <w:br w:type="page"/>
      </w:r>
    </w:p>
    <w:p>
      <w:pPr>
        <w:pStyle w:val="Heading1"/>
        <w:spacing w:after="200" w:before="400"/>
      </w:pPr>
      <w:r>
        <w:rPr>
          <w:rFonts w:ascii="Arial" w:cs="Arial" w:eastAsia="Arial" w:hAnsi="Arial"/>
          <w:b/>
          <w:bCs/>
          <w:color w:val="2C5282"/>
          <w:sz w:val="32"/>
          <w:szCs w:val="32"/>
        </w:rPr>
        <w:t xml:space="preserve">8. Non-Functional Requirements</w:t>
      </w:r>
    </w:p>
    <w:p>
      <w:pPr>
        <w:pBdr>
          <w:bottom w:val="single" w:color="BEE3F8" w:sz="4" w:space="1"/>
        </w:pBd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EE3F8" w:sz="1"/>
              <w:left w:val="single" w:color="BEE3F8" w:sz="1"/>
              <w:bottom w:val="single" w:color="BEE3F8" w:sz="1"/>
              <w:right w:val="single" w:color="BEE3F8" w:sz="1"/>
            </w:tcBorders>
            <w:shd w:fill="3182CE"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4680"/>
            <w:tcBorders>
              <w:top w:val="single" w:color="BEE3F8" w:sz="1"/>
              <w:left w:val="single" w:color="BEE3F8" w:sz="1"/>
              <w:bottom w:val="single" w:color="BEE3F8" w:sz="1"/>
              <w:right w:val="single" w:color="BEE3F8" w:sz="1"/>
            </w:tcBorders>
            <w:shd w:fill="3182CE"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468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Availability</w:t>
            </w:r>
          </w:p>
        </w:tc>
        <w:tc>
          <w:tcPr>
            <w:tcW w:type="dxa" w:w="468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99.5% uptime SLA; maintenance windows communicated 24 hours in advance</w:t>
            </w:r>
          </w:p>
        </w:tc>
      </w:tr>
      <w:tr>
        <w:tc>
          <w:tcPr>
            <w:tcW w:type="dxa" w:w="468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Response Time</w:t>
            </w:r>
          </w:p>
        </w:tc>
        <w:tc>
          <w:tcPr>
            <w:tcW w:type="dxa" w:w="468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Page load under 2 seconds; API response under 500ms for standard operations</w:t>
            </w:r>
          </w:p>
        </w:tc>
      </w:tr>
      <w:tr>
        <w:tc>
          <w:tcPr>
            <w:tcW w:type="dxa" w:w="468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Concurrent Users</w:t>
            </w:r>
          </w:p>
        </w:tc>
        <w:tc>
          <w:tcPr>
            <w:tcW w:type="dxa" w:w="468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Support up to 500 concurrent users per organization in v1.0</w:t>
            </w:r>
          </w:p>
        </w:tc>
      </w:tr>
      <w:tr>
        <w:tc>
          <w:tcPr>
            <w:tcW w:type="dxa" w:w="468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Data Retention</w:t>
            </w:r>
          </w:p>
        </w:tc>
        <w:tc>
          <w:tcPr>
            <w:tcW w:type="dxa" w:w="468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Ticket data retained for minimum 2 years; configurable per organization</w:t>
            </w:r>
          </w:p>
        </w:tc>
      </w:tr>
      <w:tr>
        <w:tc>
          <w:tcPr>
            <w:tcW w:type="dxa" w:w="468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Security</w:t>
            </w:r>
          </w:p>
        </w:tc>
        <w:tc>
          <w:tcPr>
            <w:tcW w:type="dxa" w:w="468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HTTPS only; bcrypt password hashing; role-based API guards; input sanitization; CSRF protection</w:t>
            </w:r>
          </w:p>
        </w:tc>
      </w:tr>
      <w:tr>
        <w:tc>
          <w:tcPr>
            <w:tcW w:type="dxa" w:w="468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File Uploads</w:t>
            </w:r>
          </w:p>
        </w:tc>
        <w:tc>
          <w:tcPr>
            <w:tcW w:type="dxa" w:w="468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Max 10MB per file; max 5 attachments per ticket or comment; virus scan on upload</w:t>
            </w:r>
          </w:p>
        </w:tc>
      </w:tr>
      <w:tr>
        <w:tc>
          <w:tcPr>
            <w:tcW w:type="dxa" w:w="468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Browser Support</w:t>
            </w:r>
          </w:p>
        </w:tc>
        <w:tc>
          <w:tcPr>
            <w:tcW w:type="dxa" w:w="468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Chrome, Firefox, Safari, Edge (latest 2 versions); mobile web responsive</w:t>
            </w:r>
          </w:p>
        </w:tc>
      </w:tr>
      <w:tr>
        <w:tc>
          <w:tcPr>
            <w:tcW w:type="dxa" w:w="468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Audit</w:t>
            </w:r>
          </w:p>
        </w:tc>
        <w:tc>
          <w:tcPr>
            <w:tcW w:type="dxa" w:w="468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All data-modifying actions logged with user ID, timestamp, and IP address</w:t>
            </w:r>
          </w:p>
        </w:tc>
      </w:tr>
    </w:tbl>
    <w:p>
      <w:r>
        <w:br w:type="page"/>
      </w:r>
    </w:p>
    <w:p>
      <w:pPr>
        <w:pStyle w:val="Heading1"/>
        <w:spacing w:after="200" w:before="400"/>
      </w:pPr>
      <w:r>
        <w:rPr>
          <w:rFonts w:ascii="Arial" w:cs="Arial" w:eastAsia="Arial" w:hAnsi="Arial"/>
          <w:b/>
          <w:bCs/>
          <w:color w:val="2C5282"/>
          <w:sz w:val="32"/>
          <w:szCs w:val="32"/>
        </w:rPr>
        <w:t xml:space="preserve">9. Suggested Development Milestones</w:t>
      </w:r>
    </w:p>
    <w:p>
      <w:pPr>
        <w:pBdr>
          <w:bottom w:val="single" w:color="BEE3F8" w:sz="4" w:space="1"/>
        </w:pBd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EE3F8" w:sz="1"/>
              <w:left w:val="single" w:color="BEE3F8" w:sz="1"/>
              <w:bottom w:val="single" w:color="BEE3F8" w:sz="1"/>
              <w:right w:val="single" w:color="BEE3F8" w:sz="1"/>
            </w:tcBorders>
            <w:shd w:fill="3182CE"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c>
          <w:tcPr>
            <w:tcW w:type="dxa" w:w="3120"/>
            <w:tcBorders>
              <w:top w:val="single" w:color="BEE3F8" w:sz="1"/>
              <w:left w:val="single" w:color="BEE3F8" w:sz="1"/>
              <w:bottom w:val="single" w:color="BEE3F8" w:sz="1"/>
              <w:right w:val="single" w:color="BEE3F8" w:sz="1"/>
            </w:tcBorders>
            <w:shd w:fill="3182CE" w:val="clear"/>
            <w:tcMar>
              <w:top w:type="dxa" w:w="80"/>
              <w:left w:type="dxa" w:w="120"/>
              <w:bottom w:type="dxa" w:w="80"/>
              <w:right w:type="dxa" w:w="120"/>
            </w:tcMar>
          </w:tcPr>
          <w:p>
            <w:r>
              <w:rPr>
                <w:rFonts w:ascii="Arial" w:cs="Arial" w:eastAsia="Arial" w:hAnsi="Arial"/>
                <w:b/>
                <w:bCs/>
                <w:color w:val="FFFFFF"/>
                <w:sz w:val="20"/>
                <w:szCs w:val="20"/>
              </w:rPr>
              <w:t xml:space="preserve">Scope</w:t>
            </w:r>
          </w:p>
        </w:tc>
        <w:tc>
          <w:tcPr>
            <w:tcW w:type="dxa" w:w="3120"/>
            <w:tcBorders>
              <w:top w:val="single" w:color="BEE3F8" w:sz="1"/>
              <w:left w:val="single" w:color="BEE3F8" w:sz="1"/>
              <w:bottom w:val="single" w:color="BEE3F8" w:sz="1"/>
              <w:right w:val="single" w:color="BEE3F8" w:sz="1"/>
            </w:tcBorders>
            <w:shd w:fill="3182CE" w:val="clear"/>
            <w:tcMar>
              <w:top w:type="dxa" w:w="80"/>
              <w:left w:type="dxa" w:w="120"/>
              <w:bottom w:type="dxa" w:w="80"/>
              <w:right w:type="dxa" w:w="120"/>
            </w:tcMar>
          </w:tcPr>
          <w:p>
            <w:r>
              <w:rPr>
                <w:rFonts w:ascii="Arial" w:cs="Arial" w:eastAsia="Arial" w:hAnsi="Arial"/>
                <w:b/>
                <w:bCs/>
                <w:color w:val="FFFFFF"/>
                <w:sz w:val="20"/>
                <w:szCs w:val="20"/>
              </w:rPr>
              <w:t xml:space="preserve">Estimated Duration</w:t>
            </w:r>
          </w:p>
        </w:tc>
      </w:tr>
      <w:tr>
        <w:tc>
          <w:tcPr>
            <w:tcW w:type="dxa" w:w="312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M1 — Foundation</w:t>
            </w:r>
          </w:p>
        </w:tc>
        <w:tc>
          <w:tcPr>
            <w:tcW w:type="dxa" w:w="312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Auth, user onboarding, department creation, RBAC, basic user management</w:t>
            </w:r>
          </w:p>
        </w:tc>
        <w:tc>
          <w:tcPr>
            <w:tcW w:type="dxa" w:w="312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3 weeks</w:t>
            </w:r>
          </w:p>
        </w:tc>
      </w:tr>
      <w:tr>
        <w:tc>
          <w:tcPr>
            <w:tcW w:type="dxa" w:w="312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M2 — Core Ticketing</w:t>
            </w:r>
          </w:p>
        </w:tc>
        <w:tc>
          <w:tcPr>
            <w:tcW w:type="dxa" w:w="312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Ticket creation, routing (roster + all-notify), status management, ticket timeline</w:t>
            </w:r>
          </w:p>
        </w:tc>
        <w:tc>
          <w:tcPr>
            <w:tcW w:type="dxa" w:w="312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4 weeks</w:t>
            </w:r>
          </w:p>
        </w:tc>
      </w:tr>
      <w:tr>
        <w:tc>
          <w:tcPr>
            <w:tcW w:type="dxa" w:w="312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M3 — SLA &amp; Notifications</w:t>
            </w:r>
          </w:p>
        </w:tc>
        <w:tc>
          <w:tcPr>
            <w:tcW w:type="dxa" w:w="312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SLA configuration, countdown timers, breach detection, Email + Teams + WhatsApp notifications</w:t>
            </w:r>
          </w:p>
        </w:tc>
        <w:tc>
          <w:tcPr>
            <w:tcW w:type="dxa" w:w="312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3 weeks</w:t>
            </w:r>
          </w:p>
        </w:tc>
      </w:tr>
      <w:tr>
        <w:tc>
          <w:tcPr>
            <w:tcW w:type="dxa" w:w="312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M4 — Collaboration</w:t>
            </w:r>
          </w:p>
        </w:tc>
        <w:tc>
          <w:tcPr>
            <w:tcW w:type="dxa" w:w="312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Conversation threads, file sharing, link attachments, @mentions, ticket transfer</w:t>
            </w:r>
          </w:p>
        </w:tc>
        <w:tc>
          <w:tcPr>
            <w:tcW w:type="dxa" w:w="312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3 weeks</w:t>
            </w:r>
          </w:p>
        </w:tc>
      </w:tr>
      <w:tr>
        <w:tc>
          <w:tcPr>
            <w:tcW w:type="dxa" w:w="312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M5 — Chat System</w:t>
            </w:r>
          </w:p>
        </w:tc>
        <w:tc>
          <w:tcPr>
            <w:tcW w:type="dxa" w:w="312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Real-time 1:1 and group chat, presence indicators, file sharing in chat</w:t>
            </w:r>
          </w:p>
        </w:tc>
        <w:tc>
          <w:tcPr>
            <w:tcW w:type="dxa" w:w="312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3 weeks</w:t>
            </w:r>
          </w:p>
        </w:tc>
      </w:tr>
      <w:tr>
        <w:tc>
          <w:tcPr>
            <w:tcW w:type="dxa" w:w="312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M6 — Analytics &amp; Reports</w:t>
            </w:r>
          </w:p>
        </w:tc>
        <w:tc>
          <w:tcPr>
            <w:tcW w:type="dxa" w:w="312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Dashboard widgets for Root Admin and Department Head; PDF export</w:t>
            </w:r>
          </w:p>
        </w:tc>
        <w:tc>
          <w:tcPr>
            <w:tcW w:type="dxa" w:w="312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2 weeks</w:t>
            </w:r>
          </w:p>
        </w:tc>
      </w:tr>
      <w:tr>
        <w:tc>
          <w:tcPr>
            <w:tcW w:type="dxa" w:w="312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M7 — Payment Module</w:t>
            </w:r>
          </w:p>
        </w:tc>
        <w:tc>
          <w:tcPr>
            <w:tcW w:type="dxa" w:w="312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Paystack Direct Transfer, Payment Link generation, payment logging on tickets</w:t>
            </w:r>
          </w:p>
        </w:tc>
        <w:tc>
          <w:tcPr>
            <w:tcW w:type="dxa" w:w="312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2 weeks</w:t>
            </w:r>
          </w:p>
        </w:tc>
      </w:tr>
      <w:tr>
        <w:tc>
          <w:tcPr>
            <w:tcW w:type="dxa" w:w="312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M8 — Testing &amp; QA</w:t>
            </w:r>
          </w:p>
        </w:tc>
        <w:tc>
          <w:tcPr>
            <w:tcW w:type="dxa" w:w="312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End-to-end testing, load testing, security audit, bug fixes</w:t>
            </w:r>
          </w:p>
        </w:tc>
        <w:tc>
          <w:tcPr>
            <w:tcW w:type="dxa" w:w="312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3 weeks</w:t>
            </w:r>
          </w:p>
        </w:tc>
      </w:tr>
      <w:tr>
        <w:tc>
          <w:tcPr>
            <w:tcW w:type="dxa" w:w="312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MVP Total</w:t>
            </w:r>
          </w:p>
        </w:tc>
        <w:tc>
          <w:tcPr>
            <w:tcW w:type="dxa" w:w="312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
            </w:r>
          </w:p>
        </w:tc>
        <w:tc>
          <w:tcPr>
            <w:tcW w:type="dxa" w:w="312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~23 weeks (approx. 6 months)</w:t>
            </w:r>
          </w:p>
        </w:tc>
      </w:tr>
    </w:tbl>
    <w:p>
      <w:r>
        <w:br w:type="page"/>
      </w:r>
    </w:p>
    <w:p>
      <w:pPr>
        <w:pStyle w:val="Heading1"/>
        <w:spacing w:after="200" w:before="400"/>
      </w:pPr>
      <w:r>
        <w:rPr>
          <w:rFonts w:ascii="Arial" w:cs="Arial" w:eastAsia="Arial" w:hAnsi="Arial"/>
          <w:b/>
          <w:bCs/>
          <w:color w:val="2C5282"/>
          <w:sz w:val="32"/>
          <w:szCs w:val="32"/>
        </w:rPr>
        <w:t xml:space="preserve">10. Open Questions &amp; Decisions Needed</w:t>
      </w:r>
    </w:p>
    <w:p>
      <w:pPr>
        <w:pBdr>
          <w:bottom w:val="single" w:color="BEE3F8" w:sz="4" w:space="1"/>
        </w:pBd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EE3F8" w:sz="1"/>
              <w:left w:val="single" w:color="BEE3F8" w:sz="1"/>
              <w:bottom w:val="single" w:color="BEE3F8" w:sz="1"/>
              <w:right w:val="single" w:color="BEE3F8" w:sz="1"/>
            </w:tcBorders>
            <w:shd w:fill="3182CE"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120"/>
            <w:tcBorders>
              <w:top w:val="single" w:color="BEE3F8" w:sz="1"/>
              <w:left w:val="single" w:color="BEE3F8" w:sz="1"/>
              <w:bottom w:val="single" w:color="BEE3F8" w:sz="1"/>
              <w:right w:val="single" w:color="BEE3F8" w:sz="1"/>
            </w:tcBorders>
            <w:shd w:fill="3182CE"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3120"/>
            <w:tcBorders>
              <w:top w:val="single" w:color="BEE3F8" w:sz="1"/>
              <w:left w:val="single" w:color="BEE3F8" w:sz="1"/>
              <w:bottom w:val="single" w:color="BEE3F8" w:sz="1"/>
              <w:right w:val="single" w:color="BEE3F8" w:sz="1"/>
            </w:tcBorders>
            <w:shd w:fill="3182CE" w:val="clear"/>
            <w:tcMar>
              <w:top w:type="dxa" w:w="80"/>
              <w:left w:type="dxa" w:w="120"/>
              <w:bottom w:type="dxa" w:w="80"/>
              <w:right w:type="dxa" w:w="120"/>
            </w:tcMar>
          </w:tcPr>
          <w:p>
            <w:r>
              <w:rPr>
                <w:rFonts w:ascii="Arial" w:cs="Arial" w:eastAsia="Arial" w:hAnsi="Arial"/>
                <w:b/>
                <w:bCs/>
                <w:color w:val="FFFFFF"/>
                <w:sz w:val="20"/>
                <w:szCs w:val="20"/>
              </w:rPr>
              <w:t xml:space="preserve">Impact</w:t>
            </w:r>
          </w:p>
        </w:tc>
      </w:tr>
      <w:tr>
        <w:tc>
          <w:tcPr>
            <w:tcW w:type="dxa" w:w="312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1</w:t>
            </w:r>
          </w:p>
        </w:tc>
        <w:tc>
          <w:tcPr>
            <w:tcW w:type="dxa" w:w="312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Will FlowDesk be sold as a SaaS product with monthly subscriptions, or as a custom deployment per client?</w:t>
            </w:r>
          </w:p>
        </w:tc>
        <w:tc>
          <w:tcPr>
            <w:tcW w:type="dxa" w:w="312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Architecture, pricing model, onboarding flow</w:t>
            </w:r>
          </w:p>
        </w:tc>
      </w:tr>
      <w:tr>
        <w:tc>
          <w:tcPr>
            <w:tcW w:type="dxa" w:w="312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2</w:t>
            </w:r>
          </w:p>
        </w:tc>
        <w:tc>
          <w:tcPr>
            <w:tcW w:type="dxa" w:w="312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What is the minimum viable organization size? (e.g., minimum 10 users?)</w:t>
            </w:r>
          </w:p>
        </w:tc>
        <w:tc>
          <w:tcPr>
            <w:tcW w:type="dxa" w:w="312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Pricing tiers, feature prioritization</w:t>
            </w:r>
          </w:p>
        </w:tc>
      </w:tr>
      <w:tr>
        <w:tc>
          <w:tcPr>
            <w:tcW w:type="dxa" w:w="312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3</w:t>
            </w:r>
          </w:p>
        </w:tc>
        <w:tc>
          <w:tcPr>
            <w:tcW w:type="dxa" w:w="312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Should the chat system be built from scratch or use an embedded SDK (e.g., Stream Chat, CometChat)?</w:t>
            </w:r>
          </w:p>
        </w:tc>
        <w:tc>
          <w:tcPr>
            <w:tcW w:type="dxa" w:w="312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Build vs. buy decision; timeline impact</w:t>
            </w:r>
          </w:p>
        </w:tc>
      </w:tr>
      <w:tr>
        <w:tc>
          <w:tcPr>
            <w:tcW w:type="dxa" w:w="312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4</w:t>
            </w:r>
          </w:p>
        </w:tc>
        <w:tc>
          <w:tcPr>
            <w:tcW w:type="dxa" w:w="312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Does the Paystack integration require the Direct Debit feature from day one, or just transfers and payment links?</w:t>
            </w:r>
          </w:p>
        </w:tc>
        <w:tc>
          <w:tcPr>
            <w:tcW w:type="dxa" w:w="312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Paystack Direct Debit has additional CBN compliance requirements</w:t>
            </w:r>
          </w:p>
        </w:tc>
      </w:tr>
      <w:tr>
        <w:tc>
          <w:tcPr>
            <w:tcW w:type="dxa" w:w="312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5</w:t>
            </w:r>
          </w:p>
        </w:tc>
        <w:tc>
          <w:tcPr>
            <w:tcW w:type="dxa" w:w="312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What WhatsApp Business API provider should be used? (Termii vs. Twilio vs. Infobip)</w:t>
            </w:r>
          </w:p>
        </w:tc>
        <w:tc>
          <w:tcPr>
            <w:tcW w:type="dxa" w:w="312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Cost and reliability differences; Termii is cheaper for Nigeria</w:t>
            </w:r>
          </w:p>
        </w:tc>
      </w:tr>
      <w:tr>
        <w:tc>
          <w:tcPr>
            <w:tcW w:type="dxa" w:w="312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6</w:t>
            </w:r>
          </w:p>
        </w:tc>
        <w:tc>
          <w:tcPr>
            <w:tcW w:type="dxa" w:w="312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Should the platform support multiple languages in v1.0, or English-only?</w:t>
            </w:r>
          </w:p>
        </w:tc>
        <w:tc>
          <w:tcPr>
            <w:tcW w:type="dxa" w:w="312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Development scope</w:t>
            </w:r>
          </w:p>
        </w:tc>
      </w:tr>
      <w:tr>
        <w:tc>
          <w:tcPr>
            <w:tcW w:type="dxa" w:w="312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7</w:t>
            </w:r>
          </w:p>
        </w:tc>
        <w:tc>
          <w:tcPr>
            <w:tcW w:type="dxa" w:w="312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Is there a specific first organization/client for which this is being built, or is this greenfield SaaS?</w:t>
            </w:r>
          </w:p>
        </w:tc>
        <w:tc>
          <w:tcPr>
            <w:tcW w:type="dxa" w:w="312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Helps prioritize features by actual use case</w:t>
            </w:r>
          </w:p>
        </w:tc>
      </w:tr>
    </w:tbl>
    <w:p>
      <w:pPr>
        <w:spacing w:after="60" w:before="60"/>
      </w:pPr>
      <w:r>
        <w:t xml:space="preserve"/>
      </w:r>
    </w:p>
    <w:p>
      <w:pPr>
        <w:spacing w:after="60" w:before="60"/>
      </w:pPr>
      <w:r>
        <w:t xml:space="preserve"/>
      </w:r>
    </w:p>
    <w:p>
      <w:pPr>
        <w:pBdr>
          <w:bottom w:val="single" w:color="BEE3F8" w:sz="4" w:space="1"/>
        </w:pBdr>
        <w:spacing w:after="160" w:before="160"/>
      </w:pPr>
      <w:r>
        <w:t xml:space="preserve"/>
      </w:r>
    </w:p>
    <w:p>
      <w:pPr>
        <w:spacing w:after="100" w:before="200"/>
        <w:jc w:val="center"/>
      </w:pPr>
      <w:r>
        <w:rPr>
          <w:rFonts w:ascii="Arial" w:cs="Arial" w:eastAsia="Arial" w:hAnsi="Arial"/>
          <w:i/>
          <w:iCs/>
          <w:color w:val="4A5568"/>
          <w:sz w:val="18"/>
          <w:szCs w:val="18"/>
        </w:rPr>
        <w:t xml:space="preserve">FlowDesk PRD v1.0 — Prepared by Biyi / CodeFlow Tech — June 2026</w:t>
      </w:r>
    </w:p>
    <w:p>
      <w:pPr>
        <w:spacing w:after="200" w:before="0"/>
        <w:jc w:val="center"/>
      </w:pPr>
      <w:r>
        <w:rPr>
          <w:rFonts w:ascii="Arial" w:cs="Arial" w:eastAsia="Arial" w:hAnsi="Arial"/>
          <w:i/>
          <w:iCs/>
          <w:color w:val="4A5568"/>
          <w:sz w:val="18"/>
          <w:szCs w:val="18"/>
        </w:rPr>
        <w:t xml:space="preserve">This document is confidential and intended for internal use only.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EE3F8" w:sz="4" w:space="4"/>
      </w:pBdr>
      <w:tabs>
        <w:tab w:val="right" w:pos="9026"/>
      </w:tabs>
      <w:jc w:val="left"/>
    </w:pPr>
    <w:r>
      <w:rPr>
        <w:rFonts w:ascii="Arial" w:cs="Arial" w:eastAsia="Arial" w:hAnsi="Arial"/>
        <w:color w:val="4A5568"/>
        <w:sz w:val="16"/>
        <w:szCs w:val="16"/>
      </w:rPr>
      <w:t xml:space="preserve">Confidential — Internal Use Only</w:t>
    </w:r>
    <w:r>
      <w:rPr>
        <w:rFonts w:ascii="Arial" w:cs="Arial" w:eastAsia="Arial" w:hAnsi="Arial"/>
        <w:color w:val="4A5568"/>
        <w:sz w:val="16"/>
        <w:szCs w:val="16"/>
      </w:rPr>
      <w:t xml:space="preserve">	Page </w:t>
    </w:r>
    <w:r>
      <w:rPr>
        <w:rFonts w:ascii="Arial" w:cs="Arial" w:eastAsia="Arial" w:hAnsi="Arial"/>
        <w:color w:val="4A556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EE3F8" w:sz="4" w:space="4"/>
      </w:pBdr>
      <w:tabs>
        <w:tab w:val="right" w:pos="9026"/>
      </w:tabs>
    </w:pPr>
    <w:r>
      <w:rPr>
        <w:rFonts w:ascii="Arial" w:cs="Arial" w:eastAsia="Arial" w:hAnsi="Arial"/>
        <w:color w:val="4A5568"/>
        <w:sz w:val="18"/>
        <w:szCs w:val="18"/>
      </w:rPr>
      <w:t xml:space="preserve">FlowDesk — Internal Ticketing Platform</w:t>
    </w:r>
    <w:r>
      <w:rPr>
        <w:rFonts w:ascii="Arial" w:cs="Arial" w:eastAsia="Arial" w:hAnsi="Arial"/>
        <w:color w:val="4A5568"/>
        <w:sz w:val="18"/>
        <w:szCs w:val="18"/>
      </w:rPr>
      <w:t xml:space="preserve">	Product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2C5282"/>
      <w:sz w:val="32"/>
      <w:szCs w:val="32"/>
    </w:rPr>
  </w:style>
  <w:style w:type="paragraph" w:styleId="Heading2">
    <w:name w:val="Heading 2"/>
    <w:basedOn w:val="Normal"/>
    <w:next w:val="Normal"/>
    <w:qFormat/>
    <w:pPr>
      <w:spacing w:after="160" w:before="300"/>
      <w:outlineLvl w:val="1"/>
    </w:pPr>
    <w:rPr>
      <w:rFonts w:ascii="Arial" w:cs="Arial" w:eastAsia="Arial" w:hAnsi="Arial"/>
      <w:b/>
      <w:bCs/>
      <w:color w:val="3182CE"/>
      <w:sz w:val="26"/>
      <w:szCs w:val="26"/>
    </w:rPr>
  </w:style>
  <w:style w:type="paragraph" w:styleId="Heading3">
    <w:name w:val="Heading 3"/>
    <w:basedOn w:val="Normal"/>
    <w:next w:val="Normal"/>
    <w:qFormat/>
    <w:pPr>
      <w:spacing w:after="120" w:before="240"/>
      <w:outlineLvl w:val="2"/>
    </w:pPr>
    <w:rPr>
      <w:rFonts w:ascii="Arial" w:cs="Arial" w:eastAsia="Arial" w:hAnsi="Arial"/>
      <w:b/>
      <w:bCs/>
      <w:color w:val="1A202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2026-06-26T08:42:28.614Z</dcterms:created>
  <dcterms:modified xsi:type="dcterms:W3CDTF">2026-06-26T08:42:28.614Z</dcterms:modified>
</cp:coreProperties>
</file>

<file path=docProps/custom.xml><?xml version="1.0" encoding="utf-8"?>
<Properties xmlns="http://schemas.openxmlformats.org/officeDocument/2006/custom-properties" xmlns:vt="http://schemas.openxmlformats.org/officeDocument/2006/docPropsVTypes"/>
</file>