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</w:t>
        <w:br w:type="textWrapping"/>
      </w: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User name : apecom</w:t>
        <w:br w:type="textWrapping"/>
        <w:t xml:space="preserve">API Keys : 1b4daa7a5858a51fc3bef65129515676c8fc51b3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 GALLERY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https://diviextended.com/product/divi-gallery-extended/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8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 plugin n’a pas de système de mise à jour automatique,</w:t>
        <w:br w:type="textWrapping"/>
        <w:t xml:space="preserve">il faudra télécharger le zip depuis le compte client à chaque maj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55cc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DIVI CAROUSEL MAKER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License Key :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PADCMLS-59214198-Abd5f351-2117ecde</w:t>
        <w:br w:type="textWrapping"/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https://www.peeayecreative.com/product/divi-carousel-maker/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br w:type="textWrapping"/>
        <w:t xml:space="preserve">doc 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https://www.peeayecreative.com/docs/divi-carousel-maker#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WPFORM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LICENSE KEY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5f0e0646457cdb4a073a774de9fffc87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viextended.com/product/divi-gallery-extended/" TargetMode="External"/><Relationship Id="rId7" Type="http://schemas.openxmlformats.org/officeDocument/2006/relationships/hyperlink" Target="https://www.peeayecreative.com/product/divi-carousel-maker/" TargetMode="External"/><Relationship Id="rId8" Type="http://schemas.openxmlformats.org/officeDocument/2006/relationships/hyperlink" Target="https://www.peeayecreative.com/docs/divi-carousel-maker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