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6f3f"/>
          <w:sz w:val="24"/>
          <w:szCs w:val="24"/>
          <w:rtl w:val="0"/>
        </w:rPr>
        <w:t xml:space="preserve">YEKUN QRUP LAYİHƏSİ — Qrup 1: SmartEdu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404040"/>
          <w:sz w:val="24"/>
          <w:szCs w:val="24"/>
          <w:rtl w:val="0"/>
        </w:rPr>
        <w:t xml:space="preserve">Digital Course &amp; Certification Management Platform</w:t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3213"/>
        <w:gridCol w:w="3213"/>
        <w:gridCol w:w="3212"/>
        <w:tblGridChange w:id="0">
          <w:tblGrid>
            <w:gridCol w:w="3213"/>
            <w:gridCol w:w="3213"/>
            <w:gridCol w:w="3212"/>
          </w:tblGrid>
        </w:tblGridChange>
      </w:tblGrid>
      <w:tr>
        <w:trPr>
          <w:cantSplit w:val="0"/>
          <w:tblHeader w:val="0"/>
        </w:trPr>
        <w:tc>
          <w:tcPr>
            <w:shd w:fill="1f6f3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Sənəd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f3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Layihə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f3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Tarix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Scope / Out of Scope</w:t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SmartEdu — Qrup 1</w:t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15 avqust 2026</w:t>
            </w:r>
          </w:p>
        </w:tc>
      </w:tr>
    </w:tbl>
    <w:p w:rsidR="00000000" w:rsidDel="00000000" w:rsidP="00000000" w:rsidRDefault="00000000" w:rsidRPr="00000000" w14:paraId="00000009">
      <w:pPr>
        <w:spacing w:before="3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150" w:before="3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6f3f"/>
          <w:sz w:val="24"/>
          <w:szCs w:val="24"/>
          <w:rtl w:val="0"/>
        </w:rPr>
        <w:t xml:space="preserve">1. Scope (Layihənin əhatə dairəsi)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SmartEdu platformasının əhatə dairəsi təlim mərkəzində kurs qeydiyyatı, davamiyyət, qiymətləndirmə və sertifikatlaşdırma proseslərinin end-to-end rəqəmsallaşdırılmasını əhatə edir. Aşağıda göstərilən funksional istiqamətlər layihənin əsas hədəfi olaraq TO-BE həllinə daxil edilir: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50" w:right="0" w:hanging="3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Kurs, sessiya, müəllim, tədris otağı və şagird (tələbə) məlumatlarının vahid mərkəzləşdirilmiş sistemdə idarə olunması.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50" w:right="0" w:hanging="3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Tələbə üçün mövcud, açıq statuslu (OPEN) və boş yeri olan kurslara baxış imkanı.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50" w:right="0" w:hanging="3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Tələbənin kursa onlayn qeydiyyatdan keçməsi funksionallığı.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50" w:right="0" w:hanging="3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Qeydiyyat zamanı kurs capacity-sinin (tutum həddinin) avtomatik yoxlanılması.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50" w:right="0" w:hanging="3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Kursun prerequisite (ilkin şərt) tələbi olduqda tələbənin uyğunluğunun sistem tərəfindən avtomatik yoxlanılması.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50" w:right="0" w:hanging="3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Eyni tələbənin eyni kurs instansiyasına təkrar aktiv qeydiyyatının qarşısının alınması.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50" w:right="0" w:hanging="3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Müəllim tərəfindən özünə təyin edilmiş kurs/sessiya üzrə davamiyyətin sistemə daxil edilməsi.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50" w:right="0" w:hanging="3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Müəllim tərəfindən qiymətləndirmə (assessment) nəticələrinin sistemə daxil edilməsi.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50" w:right="0" w:hanging="3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Sertifikat eligibility-nin (uyğunluğunun) davamiyyət faizi və keçid balı əsasında sistem tərəfindən avtomatik hesablanması.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50" w:right="0" w:hanging="3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Uyğunluq şərtləri ödəndikdə unikal verification code-a malik e-sertifikatın avtomatik yaradılması.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50" w:right="0" w:hanging="3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Tələbənin öz qeydiyyat, davamiyyət, nəticə və sertifikat statusunu vahid profildə izləməsi (self-service tracking).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50" w:right="0" w:hanging="3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Administrator üçün kurslar, tələbələr, nəticələr və sertifikatlar üzrə hesabatların (report) generasiyası.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50" w:right="0" w:hanging="3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 daxilində əsas business qaydaların (BR-01–BR-10) validasiya məntiqi kimi tətbiqi.</w:t>
      </w:r>
    </w:p>
    <w:p w:rsidR="00000000" w:rsidDel="00000000" w:rsidP="00000000" w:rsidRDefault="00000000" w:rsidRPr="00000000" w14:paraId="00000019">
      <w:pPr>
        <w:pStyle w:val="Heading1"/>
        <w:spacing w:after="150" w:before="3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6f3f"/>
          <w:sz w:val="24"/>
          <w:szCs w:val="24"/>
          <w:rtl w:val="0"/>
        </w:rPr>
        <w:t xml:space="preserve">2. Out of Scope (Layihənin əhatə dairəsinə daxil olmayan sahələr)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Aşağıda sadalanan sahələr layihənin cari mərhələsində icra olunmayacaq. Bu istiqamətlər gələcək fazalarda ayrıca qərar və resurs planlaşdırılması əsasında nəzərdən keçirilə bilər: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50" w:right="0" w:hanging="3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Ödəniş, invoice və maliyyə əməliyyatlarının (billing, payment gateway inteqrasiyası) sistemə daxil edilməsi.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50" w:right="0" w:hanging="3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Mobil tətbiq (native iOS/Android) formatında həllin hazırlanması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50" w:right="0" w:hanging="3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Üçüncü tərəf Learning Management System (LMS) və ya video-konfrans platformaları ilə real inteqrasiya (yalnız API səviyyəsində dizayn nəzərdə tutula bilər, faktiki inteqrasiya deyil).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50" w:right="0" w:hanging="3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Kadr idarəetməsi (HR), əmək haqqı və müəllimlərin işə qəbulu prosesləri.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50" w:right="0" w:hanging="3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Fiziki infrastruktur (sinif otaqlarının rezervasiyası, avadanlıq idarəetməsi) məsələləri.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50" w:right="0" w:hanging="3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Süni intellekt əsaslı tövsiyə sistemləri (course recommendation engine) və ya adaptiv öyrənmə funksionallığı.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50" w:right="0" w:hanging="3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Sertifikatların fiziki (çap olunmuş) formada hazırlanması və çatdırılması prosesi.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50" w:right="0" w:hanging="3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Mövcud Excel əsaslı tarixi məlumatların (legacy data) tam miqrasiyası — yalnız konseptual yanaşma göstərilə bilər, faktiki miqrasiya layihə çərçivəsindən kənardır.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50" w:right="0" w:hanging="3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Performans, yük testi (load/performance testing) və istehsal mühitinə (production) real deployment.</w:t>
      </w:r>
    </w:p>
    <w:p w:rsidR="00000000" w:rsidDel="00000000" w:rsidP="00000000" w:rsidRDefault="00000000" w:rsidRPr="00000000" w14:paraId="00000024">
      <w:pPr>
        <w:pStyle w:val="Heading1"/>
        <w:spacing w:after="150" w:before="3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6f3f"/>
          <w:sz w:val="24"/>
          <w:szCs w:val="24"/>
          <w:rtl w:val="0"/>
        </w:rPr>
        <w:t xml:space="preserve">3. Qeyd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Scope və Out of Scope siyahıları komanda tərəfindən AS-IS ssenarisinin təhlili, stakeholder ehtiyaclarının müəyyənləşdirilməsi və TO-BE həll istiqamətinin detallaşdırılması nəticəsində formalaşdırılmışdır. Layihə icrası zamanı aşkar edilən əlavə tələblər və ya məhdudiyyətlər Assumptions və Open Questions bölmələrində ayrıca sənədləşdiriləcəkdir.</w:t>
      </w:r>
    </w:p>
    <w:sectPr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50" w:hanging="30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50" w:hanging="30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trong1" w:customStyle="1">
    <w:name w:val="Strong1"/>
    <w:qFormat w:val="1"/>
    <w:rPr>
      <w:b w:val="1"/>
      <w:bCs w:val="1"/>
    </w:rPr>
  </w:style>
  <w:style w:type="paragraph" w:styleId="ListParagraph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Reference">
    <w:name w:val="footnote reference"/>
    <w:uiPriority w:val="99"/>
    <w:semiHidden w:val="1"/>
    <w:unhideWhenUsed w:val="1"/>
    <w:rPr>
      <w:vertAlign w:val="superscript"/>
    </w:rPr>
  </w:style>
  <w:style w:type="paragraph" w:styleId="FootnoteText">
    <w:name w:val="footnote text"/>
    <w:link w:val="FootnoteTextChar"/>
    <w:uiPriority w:val="99"/>
    <w:semiHidden w:val="1"/>
    <w:unhideWhenUsed w:val="1"/>
  </w:style>
  <w:style w:type="character" w:styleId="FootnoteTextChar" w:customStyle="1">
    <w:name w:val="Footnote Text Char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uiPriority w:val="99"/>
    <w:semiHidden w:val="1"/>
    <w:unhideWhenUsed w:val="1"/>
    <w:rPr>
      <w:vertAlign w:val="superscript"/>
    </w:rPr>
  </w:style>
  <w:style w:type="paragraph" w:styleId="EndnoteText">
    <w:name w:val="endnote text"/>
    <w:link w:val="EndnoteTextChar"/>
    <w:uiPriority w:val="99"/>
    <w:semiHidden w:val="1"/>
    <w:unhideWhenUsed w:val="1"/>
  </w:style>
  <w:style w:type="character" w:styleId="EndnoteTextChar" w:customStyle="1">
    <w:name w:val="Endnote Text Char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JmTj8bEWHJmVQPWV/n5D/mkdAQ==">CgMxLjA4AHIhMTRBVVNDT1M5LVdqOXRJLWhoUTZyTXNtQzlINlQ3bW9i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2026-08-04T13:14:00Z</dcterms:created>
  <dc:creator>Un-named</dc:creator>
</cp:coreProperties>
</file>