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CA27C" w14:textId="38F16E7A" w:rsidR="00BA19BB" w:rsidRPr="00BA19BB" w:rsidRDefault="00BA19BB" w:rsidP="00506BC8">
      <w:pPr>
        <w:rPr>
          <w:u w:val="single"/>
        </w:rPr>
      </w:pPr>
      <w:r w:rsidRPr="00BA19BB">
        <w:rPr>
          <w:u w:val="single"/>
        </w:rPr>
        <w:t xml:space="preserve">Exercise 2.10 – Presenting findings to Stakeholders </w:t>
      </w:r>
    </w:p>
    <w:p w14:paraId="57BFD0D1" w14:textId="77777777" w:rsidR="00BA19BB" w:rsidRDefault="00BA19BB" w:rsidP="00506BC8">
      <w:pPr>
        <w:rPr>
          <w:u w:val="single"/>
        </w:rPr>
      </w:pPr>
      <w:r w:rsidRPr="00BA19BB">
        <w:rPr>
          <w:u w:val="single"/>
        </w:rPr>
        <w:t xml:space="preserve">Aysha samsudeen </w:t>
      </w:r>
    </w:p>
    <w:p w14:paraId="790BF5DF" w14:textId="7D416CA1" w:rsidR="00D135D6" w:rsidRDefault="00BA19BB" w:rsidP="00506BC8">
      <w:pPr>
        <w:rPr>
          <w:color w:val="000000" w:themeColor="text1"/>
          <w:u w:val="single"/>
        </w:rPr>
      </w:pPr>
      <w:r w:rsidRPr="00414871">
        <w:rPr>
          <w:color w:val="000000" w:themeColor="text1"/>
          <w:u w:val="single"/>
        </w:rPr>
        <w:t xml:space="preserve">Youtube link </w:t>
      </w:r>
      <w:r w:rsidR="00D135D6">
        <w:rPr>
          <w:color w:val="000000" w:themeColor="text1"/>
          <w:u w:val="single"/>
        </w:rPr>
        <w:t>( navigating through the tableau story)</w:t>
      </w:r>
    </w:p>
    <w:p w14:paraId="2D5D8FC1" w14:textId="1111F5B6" w:rsidR="00BA19BB" w:rsidRDefault="00BA19BB" w:rsidP="00506BC8">
      <w:pPr>
        <w:rPr>
          <w:color w:val="FF0000"/>
          <w:u w:val="single"/>
        </w:rPr>
      </w:pPr>
      <w:r w:rsidRPr="00414871">
        <w:rPr>
          <w:color w:val="000000" w:themeColor="text1"/>
          <w:u w:val="single"/>
        </w:rPr>
        <w:t xml:space="preserve"> </w:t>
      </w:r>
      <w:hyperlink r:id="rId5" w:tgtFrame="_blank" w:history="1">
        <w:r w:rsidR="00414871" w:rsidRPr="00414871">
          <w:rPr>
            <w:rStyle w:val="Hyperlink"/>
          </w:rPr>
          <w:t>https://youtu.be/SLH</w:t>
        </w:r>
        <w:r w:rsidR="00414871" w:rsidRPr="00414871">
          <w:rPr>
            <w:rStyle w:val="Hyperlink"/>
          </w:rPr>
          <w:t>n</w:t>
        </w:r>
        <w:r w:rsidR="00414871" w:rsidRPr="00414871">
          <w:rPr>
            <w:rStyle w:val="Hyperlink"/>
          </w:rPr>
          <w:t>Ae</w:t>
        </w:r>
        <w:r w:rsidR="00414871" w:rsidRPr="00414871">
          <w:rPr>
            <w:rStyle w:val="Hyperlink"/>
          </w:rPr>
          <w:t>M</w:t>
        </w:r>
        <w:r w:rsidR="00414871" w:rsidRPr="00414871">
          <w:rPr>
            <w:rStyle w:val="Hyperlink"/>
          </w:rPr>
          <w:t>xGIY</w:t>
        </w:r>
      </w:hyperlink>
    </w:p>
    <w:p w14:paraId="2125A6D9" w14:textId="5EAB487D" w:rsidR="00D135D6" w:rsidRPr="00955E3C" w:rsidRDefault="00D135D6" w:rsidP="00D135D6">
      <w:pPr>
        <w:rPr>
          <w:i/>
          <w:iCs/>
          <w:u w:val="single"/>
        </w:rPr>
      </w:pPr>
      <w:r w:rsidRPr="00955E3C">
        <w:rPr>
          <w:i/>
          <w:iCs/>
          <w:u w:val="single"/>
        </w:rPr>
        <w:t>Tableau workbook</w:t>
      </w:r>
      <w:r>
        <w:rPr>
          <w:i/>
          <w:iCs/>
          <w:u w:val="single"/>
        </w:rPr>
        <w:t xml:space="preserve"> (Exercise 2.9)</w:t>
      </w:r>
    </w:p>
    <w:p w14:paraId="4BB2B063" w14:textId="25999C68" w:rsidR="00D135D6" w:rsidRPr="00D135D6" w:rsidRDefault="00D135D6" w:rsidP="00506BC8">
      <w:pPr>
        <w:rPr>
          <w:u w:val="single"/>
        </w:rPr>
      </w:pPr>
      <w:hyperlink r:id="rId6" w:history="1">
        <w:r w:rsidRPr="005A53B7">
          <w:rPr>
            <w:rStyle w:val="Hyperlink"/>
          </w:rPr>
          <w:t>https://public.tableau.com/app/profile/aysha.samsudeen/viz/Exercise2_9-StorytellingandDataVisualisations/Story1</w:t>
        </w:r>
      </w:hyperlink>
    </w:p>
    <w:p w14:paraId="0EC593F3" w14:textId="77777777" w:rsidR="00BA19BB" w:rsidRPr="00BA19BB" w:rsidRDefault="00BA19BB" w:rsidP="00BA19BB">
      <w:pPr>
        <w:rPr>
          <w:b/>
          <w:bCs/>
        </w:rPr>
      </w:pPr>
      <w:r w:rsidRPr="00BA19BB">
        <w:rPr>
          <w:b/>
          <w:bCs/>
        </w:rPr>
        <w:t>1. Comprehensive Data Analysis</w:t>
      </w:r>
    </w:p>
    <w:p w14:paraId="4CC97910" w14:textId="77777777" w:rsidR="00BA19BB" w:rsidRPr="00BA19BB" w:rsidRDefault="00BA19BB" w:rsidP="00BA19BB">
      <w:r w:rsidRPr="00BA19BB">
        <w:rPr>
          <w:b/>
          <w:bCs/>
        </w:rPr>
        <w:t>Mortality and Demographics</w:t>
      </w:r>
    </w:p>
    <w:p w14:paraId="683645F5" w14:textId="77777777" w:rsidR="00BA19BB" w:rsidRPr="00BA19BB" w:rsidRDefault="00BA19BB" w:rsidP="00BA19BB">
      <w:pPr>
        <w:numPr>
          <w:ilvl w:val="0"/>
          <w:numId w:val="14"/>
        </w:numPr>
      </w:pPr>
      <w:r w:rsidRPr="00BA19BB">
        <w:t>91.3% of influenza-related deaths occur in the 65+ age group</w:t>
      </w:r>
    </w:p>
    <w:p w14:paraId="0526BE78" w14:textId="77777777" w:rsidR="00BA19BB" w:rsidRPr="00BA19BB" w:rsidRDefault="00BA19BB" w:rsidP="00BA19BB">
      <w:pPr>
        <w:numPr>
          <w:ilvl w:val="0"/>
          <w:numId w:val="14"/>
        </w:numPr>
      </w:pPr>
      <w:r w:rsidRPr="00BA19BB">
        <w:t>Geographic distribution shows higher risk in states with larger elderly populations</w:t>
      </w:r>
    </w:p>
    <w:p w14:paraId="3A65BBBD" w14:textId="77777777" w:rsidR="00BA19BB" w:rsidRPr="00BA19BB" w:rsidRDefault="00BA19BB" w:rsidP="00BA19BB">
      <w:pPr>
        <w:numPr>
          <w:ilvl w:val="0"/>
          <w:numId w:val="14"/>
        </w:numPr>
      </w:pPr>
      <w:r w:rsidRPr="00BA19BB">
        <w:t>Significant variation in mortality rates across different age groups and regions</w:t>
      </w:r>
    </w:p>
    <w:p w14:paraId="6BE019B3" w14:textId="77777777" w:rsidR="00BA19BB" w:rsidRPr="00BA19BB" w:rsidRDefault="00BA19BB" w:rsidP="00BA19BB">
      <w:r w:rsidRPr="00BA19BB">
        <w:rPr>
          <w:b/>
          <w:bCs/>
        </w:rPr>
        <w:t>Healthcare System Impact</w:t>
      </w:r>
    </w:p>
    <w:p w14:paraId="0F46D247" w14:textId="77777777" w:rsidR="00BA19BB" w:rsidRPr="00BA19BB" w:rsidRDefault="00BA19BB" w:rsidP="00BA19BB">
      <w:pPr>
        <w:numPr>
          <w:ilvl w:val="0"/>
          <w:numId w:val="15"/>
        </w:numPr>
      </w:pPr>
      <w:r w:rsidRPr="00BA19BB">
        <w:t>Patient processing times vary significantly during peak seasons</w:t>
      </w:r>
    </w:p>
    <w:p w14:paraId="2AFDB726" w14:textId="77777777" w:rsidR="00BA19BB" w:rsidRPr="00BA19BB" w:rsidRDefault="00BA19BB" w:rsidP="00BA19BB">
      <w:pPr>
        <w:numPr>
          <w:ilvl w:val="0"/>
          <w:numId w:val="15"/>
        </w:numPr>
      </w:pPr>
      <w:r w:rsidRPr="00BA19BB">
        <w:t>Staff-to-patient ratios fluctuate based on seasonal demands</w:t>
      </w:r>
    </w:p>
    <w:p w14:paraId="6267FFF9" w14:textId="77777777" w:rsidR="00BA19BB" w:rsidRPr="00BA19BB" w:rsidRDefault="00BA19BB" w:rsidP="00BA19BB">
      <w:pPr>
        <w:numPr>
          <w:ilvl w:val="0"/>
          <w:numId w:val="15"/>
        </w:numPr>
      </w:pPr>
      <w:r w:rsidRPr="00BA19BB">
        <w:t>Resource utilization patterns show seasonal stress points</w:t>
      </w:r>
    </w:p>
    <w:p w14:paraId="4AD3E51F" w14:textId="77777777" w:rsidR="00BA19BB" w:rsidRPr="00BA19BB" w:rsidRDefault="00BA19BB" w:rsidP="00BA19BB">
      <w:pPr>
        <w:rPr>
          <w:b/>
          <w:bCs/>
        </w:rPr>
      </w:pPr>
      <w:r w:rsidRPr="00BA19BB">
        <w:rPr>
          <w:b/>
          <w:bCs/>
        </w:rPr>
        <w:t>2. Data Quality and Limitations</w:t>
      </w:r>
    </w:p>
    <w:p w14:paraId="3E09C528" w14:textId="77777777" w:rsidR="00BA19BB" w:rsidRPr="00BA19BB" w:rsidRDefault="00BA19BB" w:rsidP="00BA19BB">
      <w:r w:rsidRPr="00BA19BB">
        <w:rPr>
          <w:b/>
          <w:bCs/>
        </w:rPr>
        <w:t>Current Limitations</w:t>
      </w:r>
    </w:p>
    <w:p w14:paraId="17DD62C8" w14:textId="77777777" w:rsidR="00BA19BB" w:rsidRPr="00BA19BB" w:rsidRDefault="00BA19BB" w:rsidP="00BA19BB">
      <w:pPr>
        <w:numPr>
          <w:ilvl w:val="0"/>
          <w:numId w:val="16"/>
        </w:numPr>
      </w:pPr>
      <w:r w:rsidRPr="00BA19BB">
        <w:t>Incomplete demographic data granularity</w:t>
      </w:r>
    </w:p>
    <w:p w14:paraId="23233E91" w14:textId="77777777" w:rsidR="00BA19BB" w:rsidRPr="00BA19BB" w:rsidRDefault="00BA19BB" w:rsidP="00BA19BB">
      <w:pPr>
        <w:numPr>
          <w:ilvl w:val="0"/>
          <w:numId w:val="16"/>
        </w:numPr>
      </w:pPr>
      <w:r w:rsidRPr="00BA19BB">
        <w:t>Geographic coverage gaps</w:t>
      </w:r>
    </w:p>
    <w:p w14:paraId="1A240517" w14:textId="77777777" w:rsidR="00BA19BB" w:rsidRPr="00BA19BB" w:rsidRDefault="00BA19BB" w:rsidP="00BA19BB">
      <w:pPr>
        <w:numPr>
          <w:ilvl w:val="0"/>
          <w:numId w:val="16"/>
        </w:numPr>
      </w:pPr>
      <w:r w:rsidRPr="00BA19BB">
        <w:t>Inconsistent reporting methods</w:t>
      </w:r>
    </w:p>
    <w:p w14:paraId="72E3F09C" w14:textId="77777777" w:rsidR="00BA19BB" w:rsidRPr="00BA19BB" w:rsidRDefault="00BA19BB" w:rsidP="00BA19BB">
      <w:pPr>
        <w:numPr>
          <w:ilvl w:val="0"/>
          <w:numId w:val="16"/>
        </w:numPr>
      </w:pPr>
      <w:r w:rsidRPr="00BA19BB">
        <w:t>Delayed data collection and reporting</w:t>
      </w:r>
    </w:p>
    <w:p w14:paraId="2D9285C9" w14:textId="77777777" w:rsidR="00BA19BB" w:rsidRPr="00BA19BB" w:rsidRDefault="00BA19BB" w:rsidP="00BA19BB">
      <w:pPr>
        <w:numPr>
          <w:ilvl w:val="0"/>
          <w:numId w:val="16"/>
        </w:numPr>
      </w:pPr>
      <w:r w:rsidRPr="00BA19BB">
        <w:t>Limited information on underlying health conditions</w:t>
      </w:r>
    </w:p>
    <w:p w14:paraId="69234643" w14:textId="77777777" w:rsidR="00BA19BB" w:rsidRPr="00BA19BB" w:rsidRDefault="00BA19BB" w:rsidP="00BA19BB">
      <w:r w:rsidRPr="00BA19BB">
        <w:rPr>
          <w:b/>
          <w:bCs/>
        </w:rPr>
        <w:t>Bias Considerations</w:t>
      </w:r>
    </w:p>
    <w:p w14:paraId="094B54CE" w14:textId="77777777" w:rsidR="00BA19BB" w:rsidRPr="00BA19BB" w:rsidRDefault="00BA19BB" w:rsidP="00BA19BB">
      <w:pPr>
        <w:numPr>
          <w:ilvl w:val="0"/>
          <w:numId w:val="17"/>
        </w:numPr>
      </w:pPr>
      <w:r w:rsidRPr="00BA19BB">
        <w:t>Geographic reporting disparities</w:t>
      </w:r>
    </w:p>
    <w:p w14:paraId="2A011BDC" w14:textId="77777777" w:rsidR="00BA19BB" w:rsidRPr="00BA19BB" w:rsidRDefault="00BA19BB" w:rsidP="00BA19BB">
      <w:pPr>
        <w:numPr>
          <w:ilvl w:val="0"/>
          <w:numId w:val="17"/>
        </w:numPr>
      </w:pPr>
      <w:r w:rsidRPr="00BA19BB">
        <w:t>Healthcare access variations</w:t>
      </w:r>
    </w:p>
    <w:p w14:paraId="0796832B" w14:textId="77777777" w:rsidR="00BA19BB" w:rsidRPr="00BA19BB" w:rsidRDefault="00BA19BB" w:rsidP="00BA19BB">
      <w:pPr>
        <w:numPr>
          <w:ilvl w:val="0"/>
          <w:numId w:val="17"/>
        </w:numPr>
      </w:pPr>
      <w:r w:rsidRPr="00BA19BB">
        <w:t>Testing availability differences</w:t>
      </w:r>
    </w:p>
    <w:p w14:paraId="3432BD99" w14:textId="77777777" w:rsidR="00BA19BB" w:rsidRPr="00BA19BB" w:rsidRDefault="00BA19BB" w:rsidP="00BA19BB">
      <w:pPr>
        <w:numPr>
          <w:ilvl w:val="0"/>
          <w:numId w:val="17"/>
        </w:numPr>
      </w:pPr>
      <w:r w:rsidRPr="00BA19BB">
        <w:t>Demographic representation gaps</w:t>
      </w:r>
    </w:p>
    <w:p w14:paraId="19A05A2C" w14:textId="77777777" w:rsidR="00BA19BB" w:rsidRPr="00BA19BB" w:rsidRDefault="00BA19BB" w:rsidP="00BA19BB">
      <w:pPr>
        <w:rPr>
          <w:b/>
          <w:bCs/>
        </w:rPr>
      </w:pPr>
      <w:r w:rsidRPr="00BA19BB">
        <w:rPr>
          <w:b/>
          <w:bCs/>
        </w:rPr>
        <w:lastRenderedPageBreak/>
        <w:t>3. Strategic Monitoring Framework</w:t>
      </w:r>
    </w:p>
    <w:p w14:paraId="37AFF751" w14:textId="77777777" w:rsidR="00BA19BB" w:rsidRPr="00BA19BB" w:rsidRDefault="00BA19BB" w:rsidP="00BA19BB">
      <w:r w:rsidRPr="00BA19BB">
        <w:rPr>
          <w:b/>
          <w:bCs/>
        </w:rPr>
        <w:t>Key Performance Indicators (KPIs)</w:t>
      </w:r>
    </w:p>
    <w:p w14:paraId="74AFB424" w14:textId="77777777" w:rsidR="00BA19BB" w:rsidRPr="00BA19BB" w:rsidRDefault="00BA19BB" w:rsidP="00BA19BB">
      <w:pPr>
        <w:numPr>
          <w:ilvl w:val="0"/>
          <w:numId w:val="18"/>
        </w:numPr>
      </w:pPr>
      <w:r w:rsidRPr="00BA19BB">
        <w:t>Patient wait times</w:t>
      </w:r>
    </w:p>
    <w:p w14:paraId="139EC17E" w14:textId="77777777" w:rsidR="00BA19BB" w:rsidRPr="00BA19BB" w:rsidRDefault="00BA19BB" w:rsidP="00BA19BB">
      <w:pPr>
        <w:numPr>
          <w:ilvl w:val="0"/>
          <w:numId w:val="18"/>
        </w:numPr>
      </w:pPr>
      <w:r w:rsidRPr="00BA19BB">
        <w:t>Staff-to-patient ratios</w:t>
      </w:r>
    </w:p>
    <w:p w14:paraId="4C71AE5A" w14:textId="77777777" w:rsidR="00BA19BB" w:rsidRPr="00BA19BB" w:rsidRDefault="00BA19BB" w:rsidP="00BA19BB">
      <w:pPr>
        <w:numPr>
          <w:ilvl w:val="0"/>
          <w:numId w:val="18"/>
        </w:numPr>
      </w:pPr>
      <w:r w:rsidRPr="00BA19BB">
        <w:t>Healthcare worker satisfaction rates</w:t>
      </w:r>
    </w:p>
    <w:p w14:paraId="403A99A6" w14:textId="77777777" w:rsidR="00BA19BB" w:rsidRPr="00BA19BB" w:rsidRDefault="00BA19BB" w:rsidP="00BA19BB">
      <w:pPr>
        <w:numPr>
          <w:ilvl w:val="0"/>
          <w:numId w:val="18"/>
        </w:numPr>
      </w:pPr>
      <w:r w:rsidRPr="00BA19BB">
        <w:t>Treatment success rates</w:t>
      </w:r>
    </w:p>
    <w:p w14:paraId="23253ED0" w14:textId="77777777" w:rsidR="00BA19BB" w:rsidRPr="00BA19BB" w:rsidRDefault="00BA19BB" w:rsidP="00BA19BB">
      <w:pPr>
        <w:numPr>
          <w:ilvl w:val="0"/>
          <w:numId w:val="18"/>
        </w:numPr>
      </w:pPr>
      <w:r w:rsidRPr="00BA19BB">
        <w:t>Resource utilization efficiency</w:t>
      </w:r>
    </w:p>
    <w:p w14:paraId="66E76C4E" w14:textId="77777777" w:rsidR="00BA19BB" w:rsidRPr="00BA19BB" w:rsidRDefault="00BA19BB" w:rsidP="00BA19BB">
      <w:r w:rsidRPr="00BA19BB">
        <w:rPr>
          <w:b/>
          <w:bCs/>
        </w:rPr>
        <w:t>Implementation Metrics</w:t>
      </w:r>
    </w:p>
    <w:p w14:paraId="5732D5C2" w14:textId="77777777" w:rsidR="00BA19BB" w:rsidRPr="00BA19BB" w:rsidRDefault="00BA19BB" w:rsidP="00BA19BB">
      <w:pPr>
        <w:numPr>
          <w:ilvl w:val="0"/>
          <w:numId w:val="19"/>
        </w:numPr>
      </w:pPr>
      <w:r w:rsidRPr="00BA19BB">
        <w:t>Average patient processing time</w:t>
      </w:r>
    </w:p>
    <w:p w14:paraId="543F631E" w14:textId="77777777" w:rsidR="00BA19BB" w:rsidRPr="00BA19BB" w:rsidRDefault="00BA19BB" w:rsidP="00BA19BB">
      <w:pPr>
        <w:numPr>
          <w:ilvl w:val="0"/>
          <w:numId w:val="19"/>
        </w:numPr>
      </w:pPr>
      <w:r w:rsidRPr="00BA19BB">
        <w:t>Staff burnout rates</w:t>
      </w:r>
    </w:p>
    <w:p w14:paraId="1ECA6877" w14:textId="77777777" w:rsidR="00BA19BB" w:rsidRPr="00BA19BB" w:rsidRDefault="00BA19BB" w:rsidP="00BA19BB">
      <w:pPr>
        <w:numPr>
          <w:ilvl w:val="0"/>
          <w:numId w:val="19"/>
        </w:numPr>
      </w:pPr>
      <w:r w:rsidRPr="00BA19BB">
        <w:t>Patient satisfaction scores</w:t>
      </w:r>
    </w:p>
    <w:p w14:paraId="56166CA7" w14:textId="77777777" w:rsidR="00BA19BB" w:rsidRPr="00BA19BB" w:rsidRDefault="00BA19BB" w:rsidP="00BA19BB">
      <w:pPr>
        <w:numPr>
          <w:ilvl w:val="0"/>
          <w:numId w:val="19"/>
        </w:numPr>
      </w:pPr>
      <w:r w:rsidRPr="00BA19BB">
        <w:t>Resource efficiency measurements</w:t>
      </w:r>
    </w:p>
    <w:p w14:paraId="35533130" w14:textId="77777777" w:rsidR="00BA19BB" w:rsidRPr="00BA19BB" w:rsidRDefault="00BA19BB" w:rsidP="00BA19BB">
      <w:pPr>
        <w:numPr>
          <w:ilvl w:val="0"/>
          <w:numId w:val="19"/>
        </w:numPr>
      </w:pPr>
      <w:r w:rsidRPr="00BA19BB">
        <w:t>Treatment outcome tracking</w:t>
      </w:r>
    </w:p>
    <w:p w14:paraId="5392D534" w14:textId="77777777" w:rsidR="00BA19BB" w:rsidRPr="00BA19BB" w:rsidRDefault="00BA19BB" w:rsidP="00BA19BB">
      <w:pPr>
        <w:rPr>
          <w:b/>
          <w:bCs/>
        </w:rPr>
      </w:pPr>
      <w:r w:rsidRPr="00BA19BB">
        <w:rPr>
          <w:b/>
          <w:bCs/>
        </w:rPr>
        <w:t>4. Enhanced Recommendations</w:t>
      </w:r>
    </w:p>
    <w:p w14:paraId="430A12C4" w14:textId="77777777" w:rsidR="00BA19BB" w:rsidRPr="00BA19BB" w:rsidRDefault="00BA19BB" w:rsidP="00BA19BB">
      <w:r w:rsidRPr="00BA19BB">
        <w:rPr>
          <w:b/>
          <w:bCs/>
        </w:rPr>
        <w:t>Immediate Actions</w:t>
      </w:r>
    </w:p>
    <w:p w14:paraId="747ED21A" w14:textId="77777777" w:rsidR="00BA19BB" w:rsidRPr="00BA19BB" w:rsidRDefault="00BA19BB" w:rsidP="00BA19BB">
      <w:pPr>
        <w:numPr>
          <w:ilvl w:val="0"/>
          <w:numId w:val="20"/>
        </w:numPr>
      </w:pPr>
      <w:r w:rsidRPr="00BA19BB">
        <w:t>Implement targeted vaccination campaigns</w:t>
      </w:r>
    </w:p>
    <w:p w14:paraId="404F14AC" w14:textId="77777777" w:rsidR="00BA19BB" w:rsidRPr="00BA19BB" w:rsidRDefault="00BA19BB" w:rsidP="00BA19BB">
      <w:pPr>
        <w:numPr>
          <w:ilvl w:val="0"/>
          <w:numId w:val="20"/>
        </w:numPr>
      </w:pPr>
      <w:r w:rsidRPr="00BA19BB">
        <w:t>Enhance data collection systems</w:t>
      </w:r>
    </w:p>
    <w:p w14:paraId="34D8F39C" w14:textId="77777777" w:rsidR="00BA19BB" w:rsidRPr="00BA19BB" w:rsidRDefault="00BA19BB" w:rsidP="00BA19BB">
      <w:pPr>
        <w:numPr>
          <w:ilvl w:val="0"/>
          <w:numId w:val="20"/>
        </w:numPr>
      </w:pPr>
      <w:r w:rsidRPr="00BA19BB">
        <w:t>Establish baseline measurements</w:t>
      </w:r>
    </w:p>
    <w:p w14:paraId="02067B72" w14:textId="77777777" w:rsidR="00BA19BB" w:rsidRPr="00BA19BB" w:rsidRDefault="00BA19BB" w:rsidP="00BA19BB">
      <w:pPr>
        <w:numPr>
          <w:ilvl w:val="0"/>
          <w:numId w:val="20"/>
        </w:numPr>
      </w:pPr>
      <w:r w:rsidRPr="00BA19BB">
        <w:t>Deploy real-time monitoring systems</w:t>
      </w:r>
    </w:p>
    <w:p w14:paraId="4DBA7ABD" w14:textId="77777777" w:rsidR="00BA19BB" w:rsidRPr="00BA19BB" w:rsidRDefault="00BA19BB" w:rsidP="00BA19BB">
      <w:r w:rsidRPr="00BA19BB">
        <w:rPr>
          <w:b/>
          <w:bCs/>
        </w:rPr>
        <w:t>Long-term Strategies</w:t>
      </w:r>
    </w:p>
    <w:p w14:paraId="06037297" w14:textId="77777777" w:rsidR="00BA19BB" w:rsidRPr="00BA19BB" w:rsidRDefault="00BA19BB" w:rsidP="00BA19BB">
      <w:pPr>
        <w:numPr>
          <w:ilvl w:val="0"/>
          <w:numId w:val="21"/>
        </w:numPr>
      </w:pPr>
      <w:r w:rsidRPr="00BA19BB">
        <w:t>Develop comprehensive surveillance systems</w:t>
      </w:r>
    </w:p>
    <w:p w14:paraId="4D4FD1BD" w14:textId="77777777" w:rsidR="00BA19BB" w:rsidRPr="00BA19BB" w:rsidRDefault="00BA19BB" w:rsidP="00BA19BB">
      <w:pPr>
        <w:numPr>
          <w:ilvl w:val="0"/>
          <w:numId w:val="21"/>
        </w:numPr>
      </w:pPr>
      <w:r w:rsidRPr="00BA19BB">
        <w:t>Create integrated healthcare facility networks</w:t>
      </w:r>
    </w:p>
    <w:p w14:paraId="0A2E130F" w14:textId="77777777" w:rsidR="00BA19BB" w:rsidRPr="00BA19BB" w:rsidRDefault="00BA19BB" w:rsidP="00BA19BB">
      <w:pPr>
        <w:numPr>
          <w:ilvl w:val="0"/>
          <w:numId w:val="21"/>
        </w:numPr>
      </w:pPr>
      <w:r w:rsidRPr="00BA19BB">
        <w:t>Implement advanced data analytics</w:t>
      </w:r>
    </w:p>
    <w:p w14:paraId="249DE04C" w14:textId="77777777" w:rsidR="00BA19BB" w:rsidRPr="00BA19BB" w:rsidRDefault="00BA19BB" w:rsidP="00BA19BB">
      <w:pPr>
        <w:numPr>
          <w:ilvl w:val="0"/>
          <w:numId w:val="21"/>
        </w:numPr>
      </w:pPr>
      <w:r w:rsidRPr="00BA19BB">
        <w:t>Establish cross-sector partnerships</w:t>
      </w:r>
    </w:p>
    <w:p w14:paraId="57B27FC7" w14:textId="77777777" w:rsidR="00BA19BB" w:rsidRPr="00BA19BB" w:rsidRDefault="00BA19BB" w:rsidP="00BA19BB">
      <w:pPr>
        <w:rPr>
          <w:b/>
          <w:bCs/>
        </w:rPr>
      </w:pPr>
      <w:r w:rsidRPr="00BA19BB">
        <w:rPr>
          <w:b/>
          <w:bCs/>
        </w:rPr>
        <w:t>5. Future Improvements Needed</w:t>
      </w:r>
    </w:p>
    <w:p w14:paraId="75DCC9A9" w14:textId="77777777" w:rsidR="00BA19BB" w:rsidRPr="00BA19BB" w:rsidRDefault="00BA19BB" w:rsidP="00BA19BB">
      <w:r w:rsidRPr="00BA19BB">
        <w:rPr>
          <w:b/>
          <w:bCs/>
        </w:rPr>
        <w:t>Data Collection</w:t>
      </w:r>
    </w:p>
    <w:p w14:paraId="32314677" w14:textId="77777777" w:rsidR="00BA19BB" w:rsidRPr="00BA19BB" w:rsidRDefault="00BA19BB" w:rsidP="00BA19BB">
      <w:pPr>
        <w:numPr>
          <w:ilvl w:val="0"/>
          <w:numId w:val="22"/>
        </w:numPr>
      </w:pPr>
      <w:r w:rsidRPr="00BA19BB">
        <w:t>Real-time surveillance capabilities</w:t>
      </w:r>
    </w:p>
    <w:p w14:paraId="276916A1" w14:textId="77777777" w:rsidR="00BA19BB" w:rsidRPr="00BA19BB" w:rsidRDefault="00BA19BB" w:rsidP="00BA19BB">
      <w:pPr>
        <w:numPr>
          <w:ilvl w:val="0"/>
          <w:numId w:val="22"/>
        </w:numPr>
      </w:pPr>
      <w:r w:rsidRPr="00BA19BB">
        <w:t>Detailed patient health records</w:t>
      </w:r>
    </w:p>
    <w:p w14:paraId="0595D856" w14:textId="77777777" w:rsidR="00BA19BB" w:rsidRPr="00BA19BB" w:rsidRDefault="00BA19BB" w:rsidP="00BA19BB">
      <w:pPr>
        <w:numPr>
          <w:ilvl w:val="0"/>
          <w:numId w:val="22"/>
        </w:numPr>
      </w:pPr>
      <w:r w:rsidRPr="00BA19BB">
        <w:lastRenderedPageBreak/>
        <w:t>Comprehensive vaccination tracking</w:t>
      </w:r>
    </w:p>
    <w:p w14:paraId="60991768" w14:textId="77777777" w:rsidR="00BA19BB" w:rsidRPr="00BA19BB" w:rsidRDefault="00BA19BB" w:rsidP="00BA19BB">
      <w:pPr>
        <w:numPr>
          <w:ilvl w:val="0"/>
          <w:numId w:val="22"/>
        </w:numPr>
      </w:pPr>
      <w:r w:rsidRPr="00BA19BB">
        <w:t>Socioeconomic indicator integration</w:t>
      </w:r>
    </w:p>
    <w:p w14:paraId="7AE34092" w14:textId="77777777" w:rsidR="00D135D6" w:rsidRDefault="00D135D6" w:rsidP="00BA19BB">
      <w:pPr>
        <w:rPr>
          <w:b/>
          <w:bCs/>
        </w:rPr>
      </w:pPr>
    </w:p>
    <w:p w14:paraId="6C23EB83" w14:textId="22FDBA5D" w:rsidR="00BA19BB" w:rsidRPr="00BA19BB" w:rsidRDefault="00BA19BB" w:rsidP="00BA19BB">
      <w:r w:rsidRPr="00BA19BB">
        <w:rPr>
          <w:b/>
          <w:bCs/>
        </w:rPr>
        <w:t>Monitoring Systems</w:t>
      </w:r>
    </w:p>
    <w:p w14:paraId="390EEEA9" w14:textId="77777777" w:rsidR="00BA19BB" w:rsidRPr="00BA19BB" w:rsidRDefault="00BA19BB" w:rsidP="00BA19BB">
      <w:pPr>
        <w:numPr>
          <w:ilvl w:val="0"/>
          <w:numId w:val="23"/>
        </w:numPr>
      </w:pPr>
      <w:r w:rsidRPr="00BA19BB">
        <w:t>Quarterly assessment protocols</w:t>
      </w:r>
    </w:p>
    <w:p w14:paraId="0CE69CCB" w14:textId="77777777" w:rsidR="00BA19BB" w:rsidRPr="00BA19BB" w:rsidRDefault="00BA19BB" w:rsidP="00BA19BB">
      <w:pPr>
        <w:numPr>
          <w:ilvl w:val="0"/>
          <w:numId w:val="23"/>
        </w:numPr>
      </w:pPr>
      <w:r w:rsidRPr="00BA19BB">
        <w:t>Seasonal variation tracking</w:t>
      </w:r>
    </w:p>
    <w:p w14:paraId="0619D198" w14:textId="77777777" w:rsidR="00BA19BB" w:rsidRPr="00BA19BB" w:rsidRDefault="00BA19BB" w:rsidP="00BA19BB">
      <w:pPr>
        <w:numPr>
          <w:ilvl w:val="0"/>
          <w:numId w:val="23"/>
        </w:numPr>
      </w:pPr>
      <w:r w:rsidRPr="00BA19BB">
        <w:t>Staff survey systems</w:t>
      </w:r>
    </w:p>
    <w:p w14:paraId="278A7063" w14:textId="77777777" w:rsidR="00BA19BB" w:rsidRPr="00BA19BB" w:rsidRDefault="00BA19BB" w:rsidP="00BA19BB">
      <w:pPr>
        <w:numPr>
          <w:ilvl w:val="0"/>
          <w:numId w:val="23"/>
        </w:numPr>
      </w:pPr>
      <w:r w:rsidRPr="00BA19BB">
        <w:t>Patient feedback mechanisms</w:t>
      </w:r>
    </w:p>
    <w:p w14:paraId="05065A57" w14:textId="77777777" w:rsidR="00BA19BB" w:rsidRPr="00BA19BB" w:rsidRDefault="00BA19BB" w:rsidP="00BA19BB">
      <w:pPr>
        <w:rPr>
          <w:b/>
          <w:bCs/>
        </w:rPr>
      </w:pPr>
      <w:r w:rsidRPr="00BA19BB">
        <w:rPr>
          <w:b/>
          <w:bCs/>
        </w:rPr>
        <w:t>6. Impact Assessment Framework</w:t>
      </w:r>
    </w:p>
    <w:p w14:paraId="5FC45CF2" w14:textId="77777777" w:rsidR="00BA19BB" w:rsidRPr="00BA19BB" w:rsidRDefault="00BA19BB" w:rsidP="00BA19BB">
      <w:r w:rsidRPr="00BA19BB">
        <w:rPr>
          <w:b/>
          <w:bCs/>
        </w:rPr>
        <w:t>Regular Monitoring</w:t>
      </w:r>
    </w:p>
    <w:p w14:paraId="0B2EA99A" w14:textId="77777777" w:rsidR="00BA19BB" w:rsidRPr="00BA19BB" w:rsidRDefault="00BA19BB" w:rsidP="00BA19BB">
      <w:pPr>
        <w:numPr>
          <w:ilvl w:val="0"/>
          <w:numId w:val="24"/>
        </w:numPr>
      </w:pPr>
      <w:r w:rsidRPr="00BA19BB">
        <w:t>Implement quarterly assessments</w:t>
      </w:r>
    </w:p>
    <w:p w14:paraId="182D2BD3" w14:textId="77777777" w:rsidR="00BA19BB" w:rsidRPr="00BA19BB" w:rsidRDefault="00BA19BB" w:rsidP="00BA19BB">
      <w:pPr>
        <w:numPr>
          <w:ilvl w:val="0"/>
          <w:numId w:val="24"/>
        </w:numPr>
      </w:pPr>
      <w:r w:rsidRPr="00BA19BB">
        <w:t>Track seasonal variations</w:t>
      </w:r>
    </w:p>
    <w:p w14:paraId="17F6FDF2" w14:textId="77777777" w:rsidR="00BA19BB" w:rsidRPr="00BA19BB" w:rsidRDefault="00BA19BB" w:rsidP="00BA19BB">
      <w:pPr>
        <w:numPr>
          <w:ilvl w:val="0"/>
          <w:numId w:val="24"/>
        </w:numPr>
      </w:pPr>
      <w:r w:rsidRPr="00BA19BB">
        <w:t>Conduct regular staff surveys</w:t>
      </w:r>
    </w:p>
    <w:p w14:paraId="7978DA8B" w14:textId="77777777" w:rsidR="00BA19BB" w:rsidRPr="00BA19BB" w:rsidRDefault="00BA19BB" w:rsidP="00BA19BB">
      <w:pPr>
        <w:numPr>
          <w:ilvl w:val="0"/>
          <w:numId w:val="24"/>
        </w:numPr>
      </w:pPr>
      <w:r w:rsidRPr="00BA19BB">
        <w:t>Monitor patient feedback</w:t>
      </w:r>
    </w:p>
    <w:p w14:paraId="2C64F817" w14:textId="77777777" w:rsidR="00BA19BB" w:rsidRPr="00BA19BB" w:rsidRDefault="00BA19BB" w:rsidP="00BA19BB">
      <w:pPr>
        <w:numPr>
          <w:ilvl w:val="0"/>
          <w:numId w:val="24"/>
        </w:numPr>
      </w:pPr>
      <w:r w:rsidRPr="00BA19BB">
        <w:t>Analyze resource utilization</w:t>
      </w:r>
    </w:p>
    <w:p w14:paraId="388E4BEB" w14:textId="77777777" w:rsidR="00BA19BB" w:rsidRPr="00BA19BB" w:rsidRDefault="00BA19BB" w:rsidP="00BA19BB">
      <w:r w:rsidRPr="00BA19BB">
        <w:rPr>
          <w:b/>
          <w:bCs/>
        </w:rPr>
        <w:t>Performance Metrics</w:t>
      </w:r>
    </w:p>
    <w:p w14:paraId="46034DBD" w14:textId="77777777" w:rsidR="00BA19BB" w:rsidRPr="00BA19BB" w:rsidRDefault="00BA19BB" w:rsidP="00BA19BB">
      <w:pPr>
        <w:numPr>
          <w:ilvl w:val="0"/>
          <w:numId w:val="25"/>
        </w:numPr>
      </w:pPr>
      <w:r w:rsidRPr="00BA19BB">
        <w:t>Treatment success rates</w:t>
      </w:r>
    </w:p>
    <w:p w14:paraId="07CA1D8F" w14:textId="77777777" w:rsidR="00BA19BB" w:rsidRPr="00BA19BB" w:rsidRDefault="00BA19BB" w:rsidP="00BA19BB">
      <w:pPr>
        <w:numPr>
          <w:ilvl w:val="0"/>
          <w:numId w:val="25"/>
        </w:numPr>
      </w:pPr>
      <w:r w:rsidRPr="00BA19BB">
        <w:t>Staff efficiency measures</w:t>
      </w:r>
    </w:p>
    <w:p w14:paraId="6FDCBEE1" w14:textId="77777777" w:rsidR="00BA19BB" w:rsidRPr="00BA19BB" w:rsidRDefault="00BA19BB" w:rsidP="00BA19BB">
      <w:pPr>
        <w:numPr>
          <w:ilvl w:val="0"/>
          <w:numId w:val="25"/>
        </w:numPr>
      </w:pPr>
      <w:r w:rsidRPr="00BA19BB">
        <w:t>Resource utilization rates</w:t>
      </w:r>
    </w:p>
    <w:p w14:paraId="0293A5F8" w14:textId="77777777" w:rsidR="00BA19BB" w:rsidRPr="00BA19BB" w:rsidRDefault="00BA19BB" w:rsidP="00BA19BB">
      <w:pPr>
        <w:numPr>
          <w:ilvl w:val="0"/>
          <w:numId w:val="25"/>
        </w:numPr>
      </w:pPr>
      <w:r w:rsidRPr="00BA19BB">
        <w:t>Patient satisfaction levels</w:t>
      </w:r>
    </w:p>
    <w:p w14:paraId="7552C1AE" w14:textId="77777777" w:rsidR="00BA19BB" w:rsidRPr="00BA19BB" w:rsidRDefault="00BA19BB" w:rsidP="00BA19BB">
      <w:pPr>
        <w:numPr>
          <w:ilvl w:val="0"/>
          <w:numId w:val="25"/>
        </w:numPr>
      </w:pPr>
      <w:r w:rsidRPr="00BA19BB">
        <w:t>Healthcare outcomes</w:t>
      </w:r>
    </w:p>
    <w:p w14:paraId="02DD1EF6" w14:textId="77777777" w:rsidR="00BA19BB" w:rsidRPr="00BA19BB" w:rsidRDefault="00BA19BB" w:rsidP="00BA19BB">
      <w:pPr>
        <w:rPr>
          <w:b/>
          <w:bCs/>
        </w:rPr>
      </w:pPr>
      <w:r w:rsidRPr="00BA19BB">
        <w:rPr>
          <w:b/>
          <w:bCs/>
        </w:rPr>
        <w:t>7. Additional Insights</w:t>
      </w:r>
    </w:p>
    <w:p w14:paraId="77F97963" w14:textId="77777777" w:rsidR="00BA19BB" w:rsidRPr="00BA19BB" w:rsidRDefault="00BA19BB" w:rsidP="00BA19BB">
      <w:r w:rsidRPr="00BA19BB">
        <w:rPr>
          <w:b/>
          <w:bCs/>
        </w:rPr>
        <w:t>Healthcare System Optimization</w:t>
      </w:r>
    </w:p>
    <w:p w14:paraId="38B2C9BF" w14:textId="77777777" w:rsidR="00BA19BB" w:rsidRPr="00BA19BB" w:rsidRDefault="00BA19BB" w:rsidP="00BA19BB">
      <w:pPr>
        <w:numPr>
          <w:ilvl w:val="0"/>
          <w:numId w:val="26"/>
        </w:numPr>
      </w:pPr>
      <w:r w:rsidRPr="00BA19BB">
        <w:t>Need for improved resource allocation</w:t>
      </w:r>
    </w:p>
    <w:p w14:paraId="3DF27BD4" w14:textId="77777777" w:rsidR="00BA19BB" w:rsidRPr="00BA19BB" w:rsidRDefault="00BA19BB" w:rsidP="00BA19BB">
      <w:pPr>
        <w:numPr>
          <w:ilvl w:val="0"/>
          <w:numId w:val="26"/>
        </w:numPr>
      </w:pPr>
      <w:r w:rsidRPr="00BA19BB">
        <w:t>Enhanced staff training programs</w:t>
      </w:r>
    </w:p>
    <w:p w14:paraId="1A854CE2" w14:textId="77777777" w:rsidR="00BA19BB" w:rsidRPr="00BA19BB" w:rsidRDefault="00BA19BB" w:rsidP="00BA19BB">
      <w:pPr>
        <w:numPr>
          <w:ilvl w:val="0"/>
          <w:numId w:val="26"/>
        </w:numPr>
      </w:pPr>
      <w:r w:rsidRPr="00BA19BB">
        <w:t>Better integration of technology</w:t>
      </w:r>
    </w:p>
    <w:p w14:paraId="06E33DEA" w14:textId="77777777" w:rsidR="00BA19BB" w:rsidRPr="00BA19BB" w:rsidRDefault="00BA19BB" w:rsidP="00BA19BB">
      <w:pPr>
        <w:numPr>
          <w:ilvl w:val="0"/>
          <w:numId w:val="26"/>
        </w:numPr>
      </w:pPr>
      <w:r w:rsidRPr="00BA19BB">
        <w:t>Streamlined communication systems</w:t>
      </w:r>
    </w:p>
    <w:p w14:paraId="56CAFC3E" w14:textId="77777777" w:rsidR="00BA19BB" w:rsidRPr="00BA19BB" w:rsidRDefault="00BA19BB" w:rsidP="00BA19BB">
      <w:r w:rsidRPr="00BA19BB">
        <w:rPr>
          <w:b/>
          <w:bCs/>
        </w:rPr>
        <w:t>Community Impact</w:t>
      </w:r>
    </w:p>
    <w:p w14:paraId="443BC63E" w14:textId="77777777" w:rsidR="00BA19BB" w:rsidRPr="00BA19BB" w:rsidRDefault="00BA19BB" w:rsidP="00BA19BB">
      <w:pPr>
        <w:numPr>
          <w:ilvl w:val="0"/>
          <w:numId w:val="27"/>
        </w:numPr>
      </w:pPr>
      <w:r w:rsidRPr="00BA19BB">
        <w:lastRenderedPageBreak/>
        <w:t>Variations in healthcare access</w:t>
      </w:r>
    </w:p>
    <w:p w14:paraId="44310BB2" w14:textId="77777777" w:rsidR="00BA19BB" w:rsidRPr="00BA19BB" w:rsidRDefault="00BA19BB" w:rsidP="00BA19BB">
      <w:pPr>
        <w:numPr>
          <w:ilvl w:val="0"/>
          <w:numId w:val="27"/>
        </w:numPr>
      </w:pPr>
      <w:r w:rsidRPr="00BA19BB">
        <w:t>Socioeconomic factors influence</w:t>
      </w:r>
    </w:p>
    <w:p w14:paraId="289A76F8" w14:textId="77777777" w:rsidR="00BA19BB" w:rsidRPr="00BA19BB" w:rsidRDefault="00BA19BB" w:rsidP="00BA19BB">
      <w:pPr>
        <w:numPr>
          <w:ilvl w:val="0"/>
          <w:numId w:val="27"/>
        </w:numPr>
      </w:pPr>
      <w:r w:rsidRPr="00BA19BB">
        <w:t>Geographic distribution challenges</w:t>
      </w:r>
    </w:p>
    <w:p w14:paraId="48D2D0A0" w14:textId="77777777" w:rsidR="00BA19BB" w:rsidRPr="00BA19BB" w:rsidRDefault="00BA19BB" w:rsidP="00BA19BB">
      <w:pPr>
        <w:numPr>
          <w:ilvl w:val="0"/>
          <w:numId w:val="27"/>
        </w:numPr>
      </w:pPr>
      <w:r w:rsidRPr="00BA19BB">
        <w:t>Demographic-specific needs</w:t>
      </w:r>
    </w:p>
    <w:p w14:paraId="5A9A5D5E" w14:textId="77777777" w:rsidR="00BA19BB" w:rsidRPr="00BA19BB" w:rsidRDefault="00BA19BB" w:rsidP="00BA19BB">
      <w:r w:rsidRPr="00BA19BB">
        <w:t>This expanded analysis provides a more complete picture of the challenges and opportunities in addressing the influenza epidemic, incorporating both operational and strategic considerations. The combination of mortality data, healthcare system impacts, and monitoring frameworks offers a comprehensive foundation for improving response strategies and outcomes.</w:t>
      </w:r>
    </w:p>
    <w:p w14:paraId="5F069942" w14:textId="77777777" w:rsidR="00506BC8" w:rsidRDefault="00506BC8"/>
    <w:sectPr w:rsidR="0050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024A"/>
    <w:multiLevelType w:val="multilevel"/>
    <w:tmpl w:val="E77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62DBC"/>
    <w:multiLevelType w:val="multilevel"/>
    <w:tmpl w:val="81B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56D59"/>
    <w:multiLevelType w:val="multilevel"/>
    <w:tmpl w:val="997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103DDF"/>
    <w:multiLevelType w:val="multilevel"/>
    <w:tmpl w:val="B0B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7107E"/>
    <w:multiLevelType w:val="multilevel"/>
    <w:tmpl w:val="EE3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1423"/>
    <w:multiLevelType w:val="multilevel"/>
    <w:tmpl w:val="8BB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0082F"/>
    <w:multiLevelType w:val="multilevel"/>
    <w:tmpl w:val="2F7E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77CA7"/>
    <w:multiLevelType w:val="multilevel"/>
    <w:tmpl w:val="B56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7122E"/>
    <w:multiLevelType w:val="multilevel"/>
    <w:tmpl w:val="62A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54232"/>
    <w:multiLevelType w:val="multilevel"/>
    <w:tmpl w:val="797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376B30"/>
    <w:multiLevelType w:val="multilevel"/>
    <w:tmpl w:val="A774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46AF7"/>
    <w:multiLevelType w:val="multilevel"/>
    <w:tmpl w:val="C59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007AAC"/>
    <w:multiLevelType w:val="multilevel"/>
    <w:tmpl w:val="F50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73F82"/>
    <w:multiLevelType w:val="multilevel"/>
    <w:tmpl w:val="1A1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85C17"/>
    <w:multiLevelType w:val="multilevel"/>
    <w:tmpl w:val="311A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3024C"/>
    <w:multiLevelType w:val="multilevel"/>
    <w:tmpl w:val="BB7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116E2"/>
    <w:multiLevelType w:val="multilevel"/>
    <w:tmpl w:val="474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220B86"/>
    <w:multiLevelType w:val="multilevel"/>
    <w:tmpl w:val="9800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D1025"/>
    <w:multiLevelType w:val="multilevel"/>
    <w:tmpl w:val="383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653980"/>
    <w:multiLevelType w:val="multilevel"/>
    <w:tmpl w:val="4D46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E4098"/>
    <w:multiLevelType w:val="multilevel"/>
    <w:tmpl w:val="8CAC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7A5507"/>
    <w:multiLevelType w:val="multilevel"/>
    <w:tmpl w:val="8F5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03AC7"/>
    <w:multiLevelType w:val="multilevel"/>
    <w:tmpl w:val="4C5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228F8"/>
    <w:multiLevelType w:val="multilevel"/>
    <w:tmpl w:val="B4E4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12D93"/>
    <w:multiLevelType w:val="multilevel"/>
    <w:tmpl w:val="15B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3A3ED5"/>
    <w:multiLevelType w:val="multilevel"/>
    <w:tmpl w:val="73F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93130"/>
    <w:multiLevelType w:val="multilevel"/>
    <w:tmpl w:val="891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587747">
    <w:abstractNumId w:val="10"/>
  </w:num>
  <w:num w:numId="2" w16cid:durableId="1157769833">
    <w:abstractNumId w:val="5"/>
  </w:num>
  <w:num w:numId="3" w16cid:durableId="2022197428">
    <w:abstractNumId w:val="17"/>
  </w:num>
  <w:num w:numId="4" w16cid:durableId="158547823">
    <w:abstractNumId w:val="26"/>
  </w:num>
  <w:num w:numId="5" w16cid:durableId="1804930886">
    <w:abstractNumId w:val="19"/>
  </w:num>
  <w:num w:numId="6" w16cid:durableId="1688560987">
    <w:abstractNumId w:val="7"/>
  </w:num>
  <w:num w:numId="7" w16cid:durableId="473839694">
    <w:abstractNumId w:val="4"/>
  </w:num>
  <w:num w:numId="8" w16cid:durableId="1151092232">
    <w:abstractNumId w:val="14"/>
  </w:num>
  <w:num w:numId="9" w16cid:durableId="1364094312">
    <w:abstractNumId w:val="23"/>
  </w:num>
  <w:num w:numId="10" w16cid:durableId="1436516324">
    <w:abstractNumId w:val="2"/>
  </w:num>
  <w:num w:numId="11" w16cid:durableId="1746876517">
    <w:abstractNumId w:val="6"/>
  </w:num>
  <w:num w:numId="12" w16cid:durableId="69424916">
    <w:abstractNumId w:val="15"/>
  </w:num>
  <w:num w:numId="13" w16cid:durableId="1529104626">
    <w:abstractNumId w:val="22"/>
  </w:num>
  <w:num w:numId="14" w16cid:durableId="1714039198">
    <w:abstractNumId w:val="1"/>
  </w:num>
  <w:num w:numId="15" w16cid:durableId="667758346">
    <w:abstractNumId w:val="18"/>
  </w:num>
  <w:num w:numId="16" w16cid:durableId="1782648072">
    <w:abstractNumId w:val="20"/>
  </w:num>
  <w:num w:numId="17" w16cid:durableId="1130444214">
    <w:abstractNumId w:val="3"/>
  </w:num>
  <w:num w:numId="18" w16cid:durableId="1362246724">
    <w:abstractNumId w:val="13"/>
  </w:num>
  <w:num w:numId="19" w16cid:durableId="637221494">
    <w:abstractNumId w:val="16"/>
  </w:num>
  <w:num w:numId="20" w16cid:durableId="1280525627">
    <w:abstractNumId w:val="0"/>
  </w:num>
  <w:num w:numId="21" w16cid:durableId="1745907590">
    <w:abstractNumId w:val="12"/>
  </w:num>
  <w:num w:numId="22" w16cid:durableId="1290629323">
    <w:abstractNumId w:val="8"/>
  </w:num>
  <w:num w:numId="23" w16cid:durableId="693848458">
    <w:abstractNumId w:val="24"/>
  </w:num>
  <w:num w:numId="24" w16cid:durableId="534345900">
    <w:abstractNumId w:val="25"/>
  </w:num>
  <w:num w:numId="25" w16cid:durableId="1025710849">
    <w:abstractNumId w:val="9"/>
  </w:num>
  <w:num w:numId="26" w16cid:durableId="1880706271">
    <w:abstractNumId w:val="11"/>
  </w:num>
  <w:num w:numId="27" w16cid:durableId="5123786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8"/>
    <w:rsid w:val="002905F4"/>
    <w:rsid w:val="00414871"/>
    <w:rsid w:val="00506BC8"/>
    <w:rsid w:val="00BA19BB"/>
    <w:rsid w:val="00C51A3B"/>
    <w:rsid w:val="00D135D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7AAFA5B3"/>
  <w15:chartTrackingRefBased/>
  <w15:docId w15:val="{81A1CA01-1194-B248-BAD8-74C08026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BC8"/>
    <w:rPr>
      <w:rFonts w:eastAsiaTheme="majorEastAsia" w:cstheme="majorBidi"/>
      <w:color w:val="272727" w:themeColor="text1" w:themeTint="D8"/>
    </w:rPr>
  </w:style>
  <w:style w:type="paragraph" w:styleId="Title">
    <w:name w:val="Title"/>
    <w:basedOn w:val="Normal"/>
    <w:next w:val="Normal"/>
    <w:link w:val="TitleChar"/>
    <w:uiPriority w:val="10"/>
    <w:qFormat/>
    <w:rsid w:val="00506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BC8"/>
    <w:pPr>
      <w:spacing w:before="160"/>
      <w:jc w:val="center"/>
    </w:pPr>
    <w:rPr>
      <w:i/>
      <w:iCs/>
      <w:color w:val="404040" w:themeColor="text1" w:themeTint="BF"/>
    </w:rPr>
  </w:style>
  <w:style w:type="character" w:customStyle="1" w:styleId="QuoteChar">
    <w:name w:val="Quote Char"/>
    <w:basedOn w:val="DefaultParagraphFont"/>
    <w:link w:val="Quote"/>
    <w:uiPriority w:val="29"/>
    <w:rsid w:val="00506BC8"/>
    <w:rPr>
      <w:i/>
      <w:iCs/>
      <w:color w:val="404040" w:themeColor="text1" w:themeTint="BF"/>
    </w:rPr>
  </w:style>
  <w:style w:type="paragraph" w:styleId="ListParagraph">
    <w:name w:val="List Paragraph"/>
    <w:basedOn w:val="Normal"/>
    <w:uiPriority w:val="34"/>
    <w:qFormat/>
    <w:rsid w:val="00506BC8"/>
    <w:pPr>
      <w:ind w:left="720"/>
      <w:contextualSpacing/>
    </w:pPr>
  </w:style>
  <w:style w:type="character" w:styleId="IntenseEmphasis">
    <w:name w:val="Intense Emphasis"/>
    <w:basedOn w:val="DefaultParagraphFont"/>
    <w:uiPriority w:val="21"/>
    <w:qFormat/>
    <w:rsid w:val="00506BC8"/>
    <w:rPr>
      <w:i/>
      <w:iCs/>
      <w:color w:val="0F4761" w:themeColor="accent1" w:themeShade="BF"/>
    </w:rPr>
  </w:style>
  <w:style w:type="paragraph" w:styleId="IntenseQuote">
    <w:name w:val="Intense Quote"/>
    <w:basedOn w:val="Normal"/>
    <w:next w:val="Normal"/>
    <w:link w:val="IntenseQuoteChar"/>
    <w:uiPriority w:val="30"/>
    <w:qFormat/>
    <w:rsid w:val="00506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BC8"/>
    <w:rPr>
      <w:i/>
      <w:iCs/>
      <w:color w:val="0F4761" w:themeColor="accent1" w:themeShade="BF"/>
    </w:rPr>
  </w:style>
  <w:style w:type="character" w:styleId="IntenseReference">
    <w:name w:val="Intense Reference"/>
    <w:basedOn w:val="DefaultParagraphFont"/>
    <w:uiPriority w:val="32"/>
    <w:qFormat/>
    <w:rsid w:val="00506BC8"/>
    <w:rPr>
      <w:b/>
      <w:bCs/>
      <w:smallCaps/>
      <w:color w:val="0F4761" w:themeColor="accent1" w:themeShade="BF"/>
      <w:spacing w:val="5"/>
    </w:rPr>
  </w:style>
  <w:style w:type="character" w:styleId="Hyperlink">
    <w:name w:val="Hyperlink"/>
    <w:basedOn w:val="DefaultParagraphFont"/>
    <w:uiPriority w:val="99"/>
    <w:unhideWhenUsed/>
    <w:rsid w:val="00414871"/>
    <w:rPr>
      <w:color w:val="467886" w:themeColor="hyperlink"/>
      <w:u w:val="single"/>
    </w:rPr>
  </w:style>
  <w:style w:type="character" w:styleId="UnresolvedMention">
    <w:name w:val="Unresolved Mention"/>
    <w:basedOn w:val="DefaultParagraphFont"/>
    <w:uiPriority w:val="99"/>
    <w:semiHidden/>
    <w:unhideWhenUsed/>
    <w:rsid w:val="00414871"/>
    <w:rPr>
      <w:color w:val="605E5C"/>
      <w:shd w:val="clear" w:color="auto" w:fill="E1DFDD"/>
    </w:rPr>
  </w:style>
  <w:style w:type="character" w:styleId="FollowedHyperlink">
    <w:name w:val="FollowedHyperlink"/>
    <w:basedOn w:val="DefaultParagraphFont"/>
    <w:uiPriority w:val="99"/>
    <w:semiHidden/>
    <w:unhideWhenUsed/>
    <w:rsid w:val="00D135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20388">
      <w:bodyDiv w:val="1"/>
      <w:marLeft w:val="0"/>
      <w:marRight w:val="0"/>
      <w:marTop w:val="0"/>
      <w:marBottom w:val="0"/>
      <w:divBdr>
        <w:top w:val="none" w:sz="0" w:space="0" w:color="auto"/>
        <w:left w:val="none" w:sz="0" w:space="0" w:color="auto"/>
        <w:bottom w:val="none" w:sz="0" w:space="0" w:color="auto"/>
        <w:right w:val="none" w:sz="0" w:space="0" w:color="auto"/>
      </w:divBdr>
    </w:div>
    <w:div w:id="336812321">
      <w:bodyDiv w:val="1"/>
      <w:marLeft w:val="0"/>
      <w:marRight w:val="0"/>
      <w:marTop w:val="0"/>
      <w:marBottom w:val="0"/>
      <w:divBdr>
        <w:top w:val="none" w:sz="0" w:space="0" w:color="auto"/>
        <w:left w:val="none" w:sz="0" w:space="0" w:color="auto"/>
        <w:bottom w:val="none" w:sz="0" w:space="0" w:color="auto"/>
        <w:right w:val="none" w:sz="0" w:space="0" w:color="auto"/>
      </w:divBdr>
    </w:div>
    <w:div w:id="556092880">
      <w:bodyDiv w:val="1"/>
      <w:marLeft w:val="0"/>
      <w:marRight w:val="0"/>
      <w:marTop w:val="0"/>
      <w:marBottom w:val="0"/>
      <w:divBdr>
        <w:top w:val="none" w:sz="0" w:space="0" w:color="auto"/>
        <w:left w:val="none" w:sz="0" w:space="0" w:color="auto"/>
        <w:bottom w:val="none" w:sz="0" w:space="0" w:color="auto"/>
        <w:right w:val="none" w:sz="0" w:space="0" w:color="auto"/>
      </w:divBdr>
    </w:div>
    <w:div w:id="18383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aysha.samsudeen/viz/Exercise2_9-StorytellingandDataVisualisations/Story1" TargetMode="External"/><Relationship Id="rId5" Type="http://schemas.openxmlformats.org/officeDocument/2006/relationships/hyperlink" Target="https://youtu.be/SLHnAeMxGI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Shanaz Samsudeen</dc:creator>
  <cp:keywords/>
  <dc:description/>
  <cp:lastModifiedBy>Shanaz Samsudeen</cp:lastModifiedBy>
  <cp:revision>5</cp:revision>
  <dcterms:created xsi:type="dcterms:W3CDTF">2024-11-01T01:09:00Z</dcterms:created>
  <dcterms:modified xsi:type="dcterms:W3CDTF">2024-11-02T23:53:00Z</dcterms:modified>
</cp:coreProperties>
</file>