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C49289" w14:textId="77777777" w:rsidR="008B6BF1" w:rsidRPr="00924336" w:rsidRDefault="008B6BF1" w:rsidP="008B6BF1">
      <w:pPr>
        <w:jc w:val="center"/>
        <w:rPr>
          <w:b/>
          <w:bCs/>
          <w:u w:val="single"/>
          <w:lang w:val="en-US"/>
        </w:rPr>
      </w:pPr>
      <w:r w:rsidRPr="00924336">
        <w:rPr>
          <w:b/>
          <w:bCs/>
          <w:u w:val="single"/>
          <w:lang w:val="en-US"/>
        </w:rPr>
        <w:t>Exercise 2.5</w:t>
      </w:r>
    </w:p>
    <w:p w14:paraId="06721E14" w14:textId="77777777" w:rsidR="007341AC" w:rsidRDefault="008B6BF1" w:rsidP="008B6BF1">
      <w:pPr>
        <w:rPr>
          <w:b/>
          <w:bCs/>
          <w:u w:val="single"/>
          <w:lang w:val="en-US"/>
        </w:rPr>
      </w:pPr>
      <w:r w:rsidRPr="007341AC">
        <w:rPr>
          <w:b/>
          <w:bCs/>
          <w:u w:val="single"/>
          <w:lang w:val="en-US"/>
        </w:rPr>
        <w:t>Histo</w:t>
      </w:r>
      <w:r w:rsidR="007341AC" w:rsidRPr="007341AC">
        <w:rPr>
          <w:b/>
          <w:bCs/>
          <w:u w:val="single"/>
          <w:lang w:val="en-US"/>
        </w:rPr>
        <w:t>gram</w:t>
      </w:r>
    </w:p>
    <w:p w14:paraId="2A4E4925" w14:textId="267C99B1" w:rsidR="00306BDC" w:rsidRPr="00306BDC" w:rsidRDefault="00306BDC" w:rsidP="008B6BF1">
      <w:pPr>
        <w:rPr>
          <w:u w:val="single"/>
          <w:lang w:val="en-US"/>
        </w:rPr>
      </w:pPr>
      <w:r w:rsidRPr="00306BDC">
        <w:rPr>
          <w:u w:val="single"/>
          <w:lang w:val="en-US"/>
        </w:rPr>
        <w:t>https://public.tableau.com/app/profile/aysha.samsudeen/viz/DataImmersionAchievement2Ex2_5StatisticalVisualisationsHistogramsandBoxPlots_17291462669180/Histogram-InfluenzaDeathsbyagegroup</w:t>
      </w:r>
    </w:p>
    <w:p w14:paraId="2A552DA8" w14:textId="24044569" w:rsidR="008B6BF1" w:rsidRDefault="00924336" w:rsidP="008B6BF1">
      <w:pPr>
        <w:rPr>
          <w:b/>
          <w:bCs/>
          <w:u w:val="single"/>
          <w:lang w:val="en-US"/>
        </w:rPr>
      </w:pPr>
      <w:r>
        <w:rPr>
          <w:b/>
          <w:bCs/>
          <w:noProof/>
          <w:u w:val="single"/>
          <w:lang w:val="en-US"/>
        </w:rPr>
        <w:drawing>
          <wp:inline distT="0" distB="0" distL="0" distR="0" wp14:anchorId="52E78C15" wp14:editId="0D91E28B">
            <wp:extent cx="4856813" cy="3092411"/>
            <wp:effectExtent l="0" t="0" r="0" b="0"/>
            <wp:docPr id="980538603" name="Picture 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538603" name="Picture 3" descr="A screenshot of a graph&#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64314" cy="3097187"/>
                    </a:xfrm>
                    <a:prstGeom prst="rect">
                      <a:avLst/>
                    </a:prstGeom>
                  </pic:spPr>
                </pic:pic>
              </a:graphicData>
            </a:graphic>
          </wp:inline>
        </w:drawing>
      </w:r>
    </w:p>
    <w:p w14:paraId="4EFBF136" w14:textId="145DF01B" w:rsidR="00A47ED0" w:rsidRPr="00924336" w:rsidRDefault="008B6BF1" w:rsidP="008B6BF1">
      <w:pPr>
        <w:rPr>
          <w:b/>
          <w:bCs/>
          <w:lang w:val="en-US"/>
        </w:rPr>
      </w:pPr>
      <w:r w:rsidRPr="00924336">
        <w:rPr>
          <w:b/>
          <w:bCs/>
          <w:lang w:val="en-US"/>
        </w:rPr>
        <w:t>The histogram above highlights key issues</w:t>
      </w:r>
      <w:r w:rsidR="00924336">
        <w:rPr>
          <w:b/>
          <w:bCs/>
          <w:lang w:val="en-US"/>
        </w:rPr>
        <w:t>,</w:t>
      </w:r>
    </w:p>
    <w:p w14:paraId="16A26F9D" w14:textId="77777777" w:rsidR="0043368F" w:rsidRDefault="008B6BF1" w:rsidP="0043368F">
      <w:pPr>
        <w:pStyle w:val="ListParagraph"/>
        <w:numPr>
          <w:ilvl w:val="0"/>
          <w:numId w:val="5"/>
        </w:numPr>
        <w:ind w:left="0"/>
      </w:pPr>
      <w:r w:rsidRPr="008B6BF1">
        <w:rPr>
          <w:b/>
          <w:bCs/>
        </w:rPr>
        <w:t>Vulnerable Age Groups</w:t>
      </w:r>
      <w:r w:rsidRPr="008B6BF1">
        <w:t>: The young (under 5) and elderly (65+) populations show the highest mortality rates.</w:t>
      </w:r>
      <w:r w:rsidR="0043368F">
        <w:t xml:space="preserve"> The older age groups would be more vulnerable than younger age groups. We can visually view this as the left bins on the graph are predominatly occupied by 65 years and older age groups. This showcases once again that influenza rate is higher in older population than younger one. We cannot measure if there were zero deaths as the histogram uses bins to measure number of deaths with left most bins contains values from 0-19 but we cannot determine what the age groups contain without evaluating the raw data first. </w:t>
      </w:r>
    </w:p>
    <w:p w14:paraId="00C3EFF2" w14:textId="163F54BC" w:rsidR="008B6BF1" w:rsidRPr="008B6BF1" w:rsidRDefault="008B6BF1" w:rsidP="0043368F">
      <w:pPr>
        <w:pStyle w:val="ListParagraph"/>
        <w:numPr>
          <w:ilvl w:val="0"/>
          <w:numId w:val="5"/>
        </w:numPr>
        <w:ind w:left="0"/>
      </w:pPr>
      <w:r w:rsidRPr="0043368F">
        <w:rPr>
          <w:b/>
          <w:bCs/>
        </w:rPr>
        <w:t>Death Counts</w:t>
      </w:r>
      <w:r w:rsidRPr="008B6BF1">
        <w:t>: The under-5 age group and the 65+ age group have the highest percentages and counts of deaths.</w:t>
      </w:r>
    </w:p>
    <w:p w14:paraId="77D8D6AD" w14:textId="66DF45E2" w:rsidR="008B6BF1" w:rsidRPr="008B6BF1" w:rsidRDefault="008B6BF1" w:rsidP="008B6BF1">
      <w:pPr>
        <w:pStyle w:val="ListParagraph"/>
        <w:numPr>
          <w:ilvl w:val="0"/>
          <w:numId w:val="5"/>
        </w:numPr>
        <w:ind w:left="0"/>
      </w:pPr>
      <w:r w:rsidRPr="008B6BF1">
        <w:rPr>
          <w:b/>
          <w:bCs/>
        </w:rPr>
        <w:t>Trend</w:t>
      </w:r>
      <w:r w:rsidRPr="008B6BF1">
        <w:t>: As age increases, particularly from 65+, the death count becomes more pronounced.</w:t>
      </w:r>
    </w:p>
    <w:p w14:paraId="4753772F" w14:textId="24C2C7C3" w:rsidR="008B6BF1" w:rsidRPr="008B6BF1" w:rsidRDefault="008B6BF1" w:rsidP="008B6BF1">
      <w:pPr>
        <w:pStyle w:val="ListParagraph"/>
        <w:numPr>
          <w:ilvl w:val="0"/>
          <w:numId w:val="5"/>
        </w:numPr>
        <w:ind w:left="0"/>
        <w:rPr>
          <w:lang w:val="en-US"/>
        </w:rPr>
      </w:pPr>
      <w:r w:rsidRPr="008B6BF1">
        <w:rPr>
          <w:b/>
          <w:bCs/>
        </w:rPr>
        <w:t>Overall Findings</w:t>
      </w:r>
      <w:r w:rsidRPr="008B6BF1">
        <w:t>: No age group recorded zero deaths; all groups experienced mortality, highlighting a widespread public health issue.</w:t>
      </w:r>
    </w:p>
    <w:p w14:paraId="76E9D404" w14:textId="6B234583" w:rsidR="00C007BE" w:rsidRPr="00C007BE" w:rsidRDefault="008B6BF1" w:rsidP="00924336">
      <w:pPr>
        <w:spacing w:line="240" w:lineRule="auto"/>
        <w:rPr>
          <w:b/>
          <w:bCs/>
          <w:u w:val="single"/>
          <w:lang w:val="en-US"/>
        </w:rPr>
      </w:pPr>
      <w:r w:rsidRPr="008B6BF1">
        <w:rPr>
          <w:b/>
          <w:bCs/>
          <w:u w:val="single"/>
          <w:lang w:val="en-US"/>
        </w:rPr>
        <w:t>Histogram (</w:t>
      </w:r>
      <w:r w:rsidR="0043368F">
        <w:rPr>
          <w:b/>
          <w:bCs/>
          <w:u w:val="single"/>
          <w:lang w:val="en-US"/>
        </w:rPr>
        <w:t xml:space="preserve">visual </w:t>
      </w:r>
      <w:r w:rsidRPr="008B6BF1">
        <w:rPr>
          <w:b/>
          <w:bCs/>
          <w:u w:val="single"/>
          <w:lang w:val="en-US"/>
        </w:rPr>
        <w:t>checklist</w:t>
      </w:r>
      <w:r w:rsidR="0043368F">
        <w:rPr>
          <w:b/>
          <w:bCs/>
          <w:u w:val="single"/>
          <w:lang w:val="en-US"/>
        </w:rPr>
        <w:t xml:space="preserve"> factors</w:t>
      </w:r>
      <w:r w:rsidRPr="008B6BF1">
        <w:rPr>
          <w:b/>
          <w:bCs/>
          <w:u w:val="single"/>
          <w:lang w:val="en-US"/>
        </w:rPr>
        <w:t>)</w:t>
      </w:r>
    </w:p>
    <w:p w14:paraId="03778815" w14:textId="77777777" w:rsidR="00C007BE" w:rsidRPr="00C007BE" w:rsidRDefault="00C007BE" w:rsidP="002D7976">
      <w:pPr>
        <w:numPr>
          <w:ilvl w:val="0"/>
          <w:numId w:val="6"/>
        </w:numPr>
        <w:spacing w:before="240" w:line="240" w:lineRule="auto"/>
      </w:pPr>
      <w:r w:rsidRPr="00C007BE">
        <w:t>Title: Clearly conveys frequency of influenza deaths by age group.</w:t>
      </w:r>
    </w:p>
    <w:p w14:paraId="1BAC2D07" w14:textId="77777777" w:rsidR="00C007BE" w:rsidRPr="00C007BE" w:rsidRDefault="00C007BE" w:rsidP="002D7976">
      <w:pPr>
        <w:numPr>
          <w:ilvl w:val="0"/>
          <w:numId w:val="6"/>
        </w:numPr>
        <w:spacing w:before="240" w:line="240" w:lineRule="auto"/>
      </w:pPr>
      <w:r w:rsidRPr="00C007BE">
        <w:lastRenderedPageBreak/>
        <w:t>Text Labels: Percentages displayed for each age category.</w:t>
      </w:r>
    </w:p>
    <w:p w14:paraId="37481D24" w14:textId="77777777" w:rsidR="00C007BE" w:rsidRPr="00C007BE" w:rsidRDefault="00C007BE" w:rsidP="002D7976">
      <w:pPr>
        <w:numPr>
          <w:ilvl w:val="0"/>
          <w:numId w:val="6"/>
        </w:numPr>
        <w:spacing w:before="240" w:line="240" w:lineRule="auto"/>
      </w:pPr>
      <w:r w:rsidRPr="00C007BE">
        <w:t>Redundancy: No redundant information present.</w:t>
      </w:r>
    </w:p>
    <w:p w14:paraId="6492BF60" w14:textId="77777777" w:rsidR="00C007BE" w:rsidRPr="00C007BE" w:rsidRDefault="00C007BE" w:rsidP="002D7976">
      <w:pPr>
        <w:numPr>
          <w:ilvl w:val="0"/>
          <w:numId w:val="6"/>
        </w:numPr>
        <w:spacing w:before="240" w:line="240" w:lineRule="auto"/>
      </w:pPr>
      <w:r w:rsidRPr="00C007BE">
        <w:t>Color Scheme:</w:t>
      </w:r>
    </w:p>
    <w:p w14:paraId="6CC4A2C9" w14:textId="77777777" w:rsidR="00C007BE" w:rsidRPr="00C007BE" w:rsidRDefault="00C007BE" w:rsidP="002D7976">
      <w:pPr>
        <w:numPr>
          <w:ilvl w:val="1"/>
          <w:numId w:val="6"/>
        </w:numPr>
        <w:spacing w:before="240" w:line="240" w:lineRule="auto"/>
      </w:pPr>
      <w:r w:rsidRPr="00C007BE">
        <w:t>Legend provided for age groups.</w:t>
      </w:r>
    </w:p>
    <w:p w14:paraId="4EA5DBD9" w14:textId="77777777" w:rsidR="00C007BE" w:rsidRPr="00C007BE" w:rsidRDefault="00C007BE" w:rsidP="002D7976">
      <w:pPr>
        <w:numPr>
          <w:ilvl w:val="1"/>
          <w:numId w:val="6"/>
        </w:numPr>
        <w:spacing w:before="240" w:line="240" w:lineRule="auto"/>
      </w:pPr>
      <w:r w:rsidRPr="00C007BE">
        <w:t>Each age group has a distinct color.</w:t>
      </w:r>
    </w:p>
    <w:p w14:paraId="4BF00426" w14:textId="77777777" w:rsidR="00C007BE" w:rsidRPr="00C007BE" w:rsidRDefault="00C007BE" w:rsidP="002D7976">
      <w:pPr>
        <w:numPr>
          <w:ilvl w:val="1"/>
          <w:numId w:val="6"/>
        </w:numPr>
        <w:spacing w:before="240" w:line="240" w:lineRule="auto"/>
      </w:pPr>
      <w:r w:rsidRPr="00C007BE">
        <w:t>More than 5 colors used, as there are multiple age groups.</w:t>
      </w:r>
    </w:p>
    <w:p w14:paraId="51DC0A5C" w14:textId="77777777" w:rsidR="00C007BE" w:rsidRPr="00C007BE" w:rsidRDefault="00C007BE" w:rsidP="002D7976">
      <w:pPr>
        <w:numPr>
          <w:ilvl w:val="1"/>
          <w:numId w:val="6"/>
        </w:numPr>
        <w:spacing w:before="240" w:line="240" w:lineRule="auto"/>
      </w:pPr>
      <w:r w:rsidRPr="00C007BE">
        <w:t>Darker colors highlight vulnerable groups (&lt;5 and 65+).</w:t>
      </w:r>
    </w:p>
    <w:p w14:paraId="01863C20" w14:textId="77777777" w:rsidR="00C007BE" w:rsidRPr="00C007BE" w:rsidRDefault="00C007BE" w:rsidP="002D7976">
      <w:pPr>
        <w:numPr>
          <w:ilvl w:val="1"/>
          <w:numId w:val="6"/>
        </w:numPr>
        <w:spacing w:before="240" w:line="240" w:lineRule="auto"/>
      </w:pPr>
      <w:r w:rsidRPr="00C007BE">
        <w:t>Color differentiation is clear and effective.</w:t>
      </w:r>
    </w:p>
    <w:p w14:paraId="15BD3CCB" w14:textId="77777777" w:rsidR="00C007BE" w:rsidRPr="00C007BE" w:rsidRDefault="00C007BE" w:rsidP="002D7976">
      <w:pPr>
        <w:numPr>
          <w:ilvl w:val="0"/>
          <w:numId w:val="6"/>
        </w:numPr>
        <w:spacing w:before="240" w:line="240" w:lineRule="auto"/>
      </w:pPr>
      <w:r w:rsidRPr="00C007BE">
        <w:t>Bar Sizes: Vary based on frequency count; height indicates greater frequency.</w:t>
      </w:r>
    </w:p>
    <w:p w14:paraId="17D1EED3" w14:textId="77777777" w:rsidR="00C007BE" w:rsidRPr="00C007BE" w:rsidRDefault="00C007BE" w:rsidP="002D7976">
      <w:pPr>
        <w:numPr>
          <w:ilvl w:val="0"/>
          <w:numId w:val="6"/>
        </w:numPr>
        <w:spacing w:before="240" w:line="240" w:lineRule="auto"/>
      </w:pPr>
      <w:r w:rsidRPr="00C007BE">
        <w:t>Whitespace: Ample whitespace is present.</w:t>
      </w:r>
    </w:p>
    <w:p w14:paraId="6BC3C0AC" w14:textId="77777777" w:rsidR="00C007BE" w:rsidRPr="00C007BE" w:rsidRDefault="00C007BE" w:rsidP="002D7976">
      <w:pPr>
        <w:numPr>
          <w:ilvl w:val="0"/>
          <w:numId w:val="6"/>
        </w:numPr>
        <w:spacing w:before="240" w:line="240" w:lineRule="auto"/>
      </w:pPr>
      <w:r w:rsidRPr="00C007BE">
        <w:t>Accessibility: Color-blind friendly; colors are easily distinguishable and labels are large.</w:t>
      </w:r>
    </w:p>
    <w:p w14:paraId="4FC36887" w14:textId="77777777" w:rsidR="00C007BE" w:rsidRPr="00C007BE" w:rsidRDefault="00C007BE" w:rsidP="002D7976">
      <w:pPr>
        <w:numPr>
          <w:ilvl w:val="0"/>
          <w:numId w:val="6"/>
        </w:numPr>
        <w:spacing w:before="240" w:line="240" w:lineRule="auto"/>
      </w:pPr>
      <w:r w:rsidRPr="00C007BE">
        <w:t>Informational Value: Effectively shows frequency of influenza deaths across age groups.</w:t>
      </w:r>
    </w:p>
    <w:p w14:paraId="168DE3C7" w14:textId="77777777" w:rsidR="00C007BE" w:rsidRPr="00C007BE" w:rsidRDefault="00C007BE" w:rsidP="002D7976">
      <w:pPr>
        <w:numPr>
          <w:ilvl w:val="0"/>
          <w:numId w:val="6"/>
        </w:numPr>
        <w:spacing w:before="240" w:line="240" w:lineRule="auto"/>
      </w:pPr>
      <w:r w:rsidRPr="00C007BE">
        <w:t>Labels: Only necessary labels used (axes, title, legend, percentages).</w:t>
      </w:r>
    </w:p>
    <w:p w14:paraId="5C680FE0" w14:textId="77777777" w:rsidR="00C007BE" w:rsidRPr="00C007BE" w:rsidRDefault="00C007BE" w:rsidP="002D7976">
      <w:pPr>
        <w:numPr>
          <w:ilvl w:val="0"/>
          <w:numId w:val="6"/>
        </w:numPr>
        <w:spacing w:before="240" w:line="240" w:lineRule="auto"/>
      </w:pPr>
      <w:r w:rsidRPr="00C007BE">
        <w:t>Title Size: Title is larger than other text elements.</w:t>
      </w:r>
    </w:p>
    <w:p w14:paraId="1F35E243" w14:textId="77777777" w:rsidR="00C007BE" w:rsidRPr="00C007BE" w:rsidRDefault="00C007BE" w:rsidP="002D7976">
      <w:pPr>
        <w:numPr>
          <w:ilvl w:val="0"/>
          <w:numId w:val="6"/>
        </w:numPr>
        <w:spacing w:before="240" w:line="240" w:lineRule="auto"/>
      </w:pPr>
      <w:r w:rsidRPr="00C007BE">
        <w:t>Percentage Placement: Percentages are clearly located within corresponding bar portions.</w:t>
      </w:r>
    </w:p>
    <w:p w14:paraId="2076F927" w14:textId="77777777" w:rsidR="00924336" w:rsidRDefault="00C007BE" w:rsidP="002D7976">
      <w:pPr>
        <w:numPr>
          <w:ilvl w:val="0"/>
          <w:numId w:val="6"/>
        </w:numPr>
        <w:spacing w:before="240" w:line="240" w:lineRule="auto"/>
      </w:pPr>
      <w:r w:rsidRPr="00C007BE">
        <w:t>Labeling: No excessive labeling.</w:t>
      </w:r>
    </w:p>
    <w:p w14:paraId="51F2D3D4" w14:textId="6994DEE1" w:rsidR="00924336" w:rsidRDefault="00924336" w:rsidP="00924336">
      <w:pPr>
        <w:ind w:left="-142"/>
        <w:rPr>
          <w:b/>
          <w:bCs/>
          <w:u w:val="single"/>
        </w:rPr>
      </w:pPr>
      <w:r w:rsidRPr="00924336">
        <w:rPr>
          <w:b/>
          <w:bCs/>
          <w:u w:val="single"/>
        </w:rPr>
        <w:t xml:space="preserve">Box </w:t>
      </w:r>
      <w:r>
        <w:rPr>
          <w:b/>
          <w:bCs/>
          <w:u w:val="single"/>
        </w:rPr>
        <w:t>plot</w:t>
      </w:r>
    </w:p>
    <w:p w14:paraId="69B24C64" w14:textId="427E26E2" w:rsidR="00FF4DED" w:rsidRDefault="00924336" w:rsidP="00A23D72">
      <w:pPr>
        <w:ind w:left="-142"/>
      </w:pPr>
      <w:r w:rsidRPr="00924336">
        <w:t>A box plot is a great</w:t>
      </w:r>
      <w:r w:rsidR="00FF4DED">
        <w:t xml:space="preserve"> </w:t>
      </w:r>
      <w:r w:rsidR="00FF4DED" w:rsidRPr="00924336">
        <w:t>way to analyze data and make sense of the information listed.</w:t>
      </w:r>
      <w:r w:rsidR="00FF4DED">
        <w:t xml:space="preserve"> However, there are several differences between a box plot and histogram.</w:t>
      </w:r>
    </w:p>
    <w:p w14:paraId="40A0004C" w14:textId="25943DA6" w:rsidR="007341AC" w:rsidRPr="002D7976" w:rsidRDefault="00924336" w:rsidP="002D7976">
      <w:pPr>
        <w:ind w:left="-142"/>
      </w:pPr>
      <w:r w:rsidRPr="00924336">
        <w:lastRenderedPageBreak/>
        <w:t xml:space="preserve"> </w:t>
      </w:r>
      <w:r w:rsidR="002D7976">
        <w:rPr>
          <w:noProof/>
        </w:rPr>
        <w:drawing>
          <wp:inline distT="0" distB="0" distL="0" distR="0" wp14:anchorId="430DCCBE" wp14:editId="2CD0A433">
            <wp:extent cx="5265006" cy="3327816"/>
            <wp:effectExtent l="0" t="0" r="5715" b="0"/>
            <wp:docPr id="202028901" name="Picture 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28901" name="Picture 5" descr="A screenshot of a computer scree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340106" cy="3375284"/>
                    </a:xfrm>
                    <a:prstGeom prst="rect">
                      <a:avLst/>
                    </a:prstGeom>
                  </pic:spPr>
                </pic:pic>
              </a:graphicData>
            </a:graphic>
          </wp:inline>
        </w:drawing>
      </w:r>
    </w:p>
    <w:p w14:paraId="0F6F21BD" w14:textId="0CD77494" w:rsidR="00A23D72" w:rsidRPr="00A23D72" w:rsidRDefault="00A23D72" w:rsidP="00A23D72">
      <w:pPr>
        <w:ind w:left="-142"/>
        <w:rPr>
          <w:b/>
          <w:bCs/>
        </w:rPr>
      </w:pPr>
      <w:r w:rsidRPr="00A23D72">
        <w:rPr>
          <w:b/>
          <w:bCs/>
        </w:rPr>
        <w:t>Box Plot vs. Histogram Insights</w:t>
      </w:r>
    </w:p>
    <w:p w14:paraId="356E133F" w14:textId="77777777" w:rsidR="00A23D72" w:rsidRPr="00A23D72" w:rsidRDefault="00A23D72" w:rsidP="00A23D72">
      <w:pPr>
        <w:numPr>
          <w:ilvl w:val="0"/>
          <w:numId w:val="7"/>
        </w:numPr>
      </w:pPr>
      <w:r w:rsidRPr="00A23D72">
        <w:rPr>
          <w:b/>
          <w:bCs/>
        </w:rPr>
        <w:t>Summary Statistics</w:t>
      </w:r>
      <w:r w:rsidRPr="00A23D72">
        <w:t>:</w:t>
      </w:r>
    </w:p>
    <w:p w14:paraId="5AE52B95" w14:textId="77777777" w:rsidR="00A23D72" w:rsidRPr="00A23D72" w:rsidRDefault="00A23D72" w:rsidP="00A23D72">
      <w:pPr>
        <w:numPr>
          <w:ilvl w:val="1"/>
          <w:numId w:val="7"/>
        </w:numPr>
      </w:pPr>
      <w:r w:rsidRPr="00A23D72">
        <w:rPr>
          <w:b/>
          <w:bCs/>
        </w:rPr>
        <w:t>Box Plot</w:t>
      </w:r>
      <w:r w:rsidRPr="00A23D72">
        <w:t>: Displays the median, quartiles, and potential outliers. This helps identify the central tendency and variability within each age group.</w:t>
      </w:r>
    </w:p>
    <w:p w14:paraId="24C5C8D9" w14:textId="77777777" w:rsidR="00A23D72" w:rsidRPr="00A23D72" w:rsidRDefault="00A23D72" w:rsidP="00A23D72">
      <w:pPr>
        <w:numPr>
          <w:ilvl w:val="1"/>
          <w:numId w:val="7"/>
        </w:numPr>
      </w:pPr>
      <w:r w:rsidRPr="00A23D72">
        <w:rPr>
          <w:b/>
          <w:bCs/>
        </w:rPr>
        <w:t>Histogram</w:t>
      </w:r>
      <w:r w:rsidRPr="00A23D72">
        <w:t>: Shows the frequency distribution but does not convey specific summary statistics like median or quartiles.</w:t>
      </w:r>
    </w:p>
    <w:p w14:paraId="52B6FEE1" w14:textId="77777777" w:rsidR="00A23D72" w:rsidRPr="00A23D72" w:rsidRDefault="00A23D72" w:rsidP="00A23D72">
      <w:pPr>
        <w:numPr>
          <w:ilvl w:val="0"/>
          <w:numId w:val="7"/>
        </w:numPr>
      </w:pPr>
      <w:r w:rsidRPr="00A23D72">
        <w:rPr>
          <w:b/>
          <w:bCs/>
        </w:rPr>
        <w:t>Distribution Shape</w:t>
      </w:r>
      <w:r w:rsidRPr="00A23D72">
        <w:t>:</w:t>
      </w:r>
    </w:p>
    <w:p w14:paraId="515CD39B" w14:textId="77777777" w:rsidR="00A23D72" w:rsidRPr="00A23D72" w:rsidRDefault="00A23D72" w:rsidP="00A23D72">
      <w:pPr>
        <w:numPr>
          <w:ilvl w:val="1"/>
          <w:numId w:val="7"/>
        </w:numPr>
      </w:pPr>
      <w:r w:rsidRPr="00A23D72">
        <w:rPr>
          <w:b/>
          <w:bCs/>
        </w:rPr>
        <w:t>Box Plot</w:t>
      </w:r>
      <w:r w:rsidRPr="00A23D72">
        <w:t>: Provides a clear visual of the spread and symmetry of the data (e.g., whether the data is skewed or has outliers).</w:t>
      </w:r>
    </w:p>
    <w:p w14:paraId="712EC14A" w14:textId="77777777" w:rsidR="00A23D72" w:rsidRPr="00A23D72" w:rsidRDefault="00A23D72" w:rsidP="00A23D72">
      <w:pPr>
        <w:numPr>
          <w:ilvl w:val="1"/>
          <w:numId w:val="7"/>
        </w:numPr>
      </w:pPr>
      <w:r w:rsidRPr="00A23D72">
        <w:rPr>
          <w:b/>
          <w:bCs/>
        </w:rPr>
        <w:t>Histogram</w:t>
      </w:r>
      <w:r w:rsidRPr="00A23D72">
        <w:t>: While it shows the shape of the distribution, it may be less clear about exact central values and spread.</w:t>
      </w:r>
    </w:p>
    <w:p w14:paraId="29BA27E0" w14:textId="77777777" w:rsidR="00A23D72" w:rsidRPr="00A23D72" w:rsidRDefault="00A23D72" w:rsidP="00A23D72">
      <w:pPr>
        <w:numPr>
          <w:ilvl w:val="0"/>
          <w:numId w:val="7"/>
        </w:numPr>
      </w:pPr>
      <w:r w:rsidRPr="00A23D72">
        <w:rPr>
          <w:b/>
          <w:bCs/>
        </w:rPr>
        <w:t>Comparison Across Groups</w:t>
      </w:r>
      <w:r w:rsidRPr="00A23D72">
        <w:t>:</w:t>
      </w:r>
    </w:p>
    <w:p w14:paraId="659876BE" w14:textId="77777777" w:rsidR="00A23D72" w:rsidRPr="00A23D72" w:rsidRDefault="00A23D72" w:rsidP="00A23D72">
      <w:pPr>
        <w:numPr>
          <w:ilvl w:val="1"/>
          <w:numId w:val="7"/>
        </w:numPr>
      </w:pPr>
      <w:r w:rsidRPr="00A23D72">
        <w:rPr>
          <w:b/>
          <w:bCs/>
        </w:rPr>
        <w:t>Box Plot</w:t>
      </w:r>
      <w:r w:rsidRPr="00A23D72">
        <w:t>: Facilitates easy comparison of medians and spread between age groups, making it straightforward to identify trends and differences.</w:t>
      </w:r>
    </w:p>
    <w:p w14:paraId="251043F9" w14:textId="77777777" w:rsidR="00A23D72" w:rsidRPr="00A23D72" w:rsidRDefault="00A23D72" w:rsidP="00A23D72">
      <w:pPr>
        <w:numPr>
          <w:ilvl w:val="1"/>
          <w:numId w:val="7"/>
        </w:numPr>
      </w:pPr>
      <w:r w:rsidRPr="00A23D72">
        <w:rPr>
          <w:b/>
          <w:bCs/>
        </w:rPr>
        <w:t>Histogram</w:t>
      </w:r>
      <w:r w:rsidRPr="00A23D72">
        <w:t>: Effective for understanding overall distributions but less effective for direct comparison between multiple groups.</w:t>
      </w:r>
    </w:p>
    <w:p w14:paraId="7C0C5EFA" w14:textId="2D1C9C18" w:rsidR="00A23D72" w:rsidRPr="00A23D72" w:rsidRDefault="002D7976" w:rsidP="00A23D72">
      <w:pPr>
        <w:ind w:left="-142"/>
        <w:rPr>
          <w:b/>
          <w:bCs/>
        </w:rPr>
      </w:pPr>
      <w:r>
        <w:rPr>
          <w:b/>
          <w:bCs/>
        </w:rPr>
        <w:t xml:space="preserve">Comaprisons of </w:t>
      </w:r>
      <w:r w:rsidR="00A23D72" w:rsidRPr="00A23D72">
        <w:rPr>
          <w:b/>
          <w:bCs/>
        </w:rPr>
        <w:t>Visualization Checklist Feedback</w:t>
      </w:r>
    </w:p>
    <w:p w14:paraId="01A48D84" w14:textId="77777777" w:rsidR="00A23D72" w:rsidRPr="00A23D72" w:rsidRDefault="00A23D72" w:rsidP="00A23D72">
      <w:pPr>
        <w:numPr>
          <w:ilvl w:val="0"/>
          <w:numId w:val="8"/>
        </w:numPr>
      </w:pPr>
      <w:r w:rsidRPr="00A23D72">
        <w:rPr>
          <w:b/>
          <w:bCs/>
        </w:rPr>
        <w:t>Titles and Text</w:t>
      </w:r>
      <w:r w:rsidRPr="00A23D72">
        <w:t>: Both visualizations are clear and descriptive.</w:t>
      </w:r>
    </w:p>
    <w:p w14:paraId="20D5BBA0" w14:textId="77777777" w:rsidR="00A23D72" w:rsidRPr="00A23D72" w:rsidRDefault="00A23D72" w:rsidP="00A23D72">
      <w:pPr>
        <w:numPr>
          <w:ilvl w:val="0"/>
          <w:numId w:val="8"/>
        </w:numPr>
      </w:pPr>
      <w:r w:rsidRPr="00A23D72">
        <w:rPr>
          <w:b/>
          <w:bCs/>
        </w:rPr>
        <w:lastRenderedPageBreak/>
        <w:t>Text Labels</w:t>
      </w:r>
      <w:r w:rsidRPr="00A23D72">
        <w:t>: The histogram’s labels enhance clarity, while the box plot could benefit from more descriptive annotations.</w:t>
      </w:r>
    </w:p>
    <w:p w14:paraId="428BA538" w14:textId="77777777" w:rsidR="00A23D72" w:rsidRPr="00A23D72" w:rsidRDefault="00A23D72" w:rsidP="00A23D72">
      <w:pPr>
        <w:numPr>
          <w:ilvl w:val="0"/>
          <w:numId w:val="8"/>
        </w:numPr>
      </w:pPr>
      <w:r w:rsidRPr="00A23D72">
        <w:rPr>
          <w:b/>
          <w:bCs/>
        </w:rPr>
        <w:t>Color Use</w:t>
      </w:r>
      <w:r w:rsidRPr="00A23D72">
        <w:t>: The histogram’s color scheme is well-thought-out and intuitive, aiding interpretation.</w:t>
      </w:r>
    </w:p>
    <w:p w14:paraId="024E2E40" w14:textId="77777777" w:rsidR="00A23D72" w:rsidRPr="00A23D72" w:rsidRDefault="00A23D72" w:rsidP="00A23D72">
      <w:pPr>
        <w:numPr>
          <w:ilvl w:val="0"/>
          <w:numId w:val="8"/>
        </w:numPr>
      </w:pPr>
      <w:r w:rsidRPr="00A23D72">
        <w:rPr>
          <w:b/>
          <w:bCs/>
        </w:rPr>
        <w:t>Sizes</w:t>
      </w:r>
      <w:r w:rsidRPr="00A23D72">
        <w:t>: In both visualizations, size variations effectively represent frequency and spread, respectively.</w:t>
      </w:r>
    </w:p>
    <w:p w14:paraId="0C510167" w14:textId="77777777" w:rsidR="00A23D72" w:rsidRPr="00A23D72" w:rsidRDefault="00A23D72" w:rsidP="00A23D72">
      <w:pPr>
        <w:numPr>
          <w:ilvl w:val="0"/>
          <w:numId w:val="8"/>
        </w:numPr>
      </w:pPr>
      <w:r w:rsidRPr="00A23D72">
        <w:rPr>
          <w:b/>
          <w:bCs/>
        </w:rPr>
        <w:t>Whitespace</w:t>
      </w:r>
      <w:r w:rsidRPr="00A23D72">
        <w:t>: Both visualizations maintain good spacing, aiding readability.</w:t>
      </w:r>
    </w:p>
    <w:p w14:paraId="1AAF9015" w14:textId="77777777" w:rsidR="00A23D72" w:rsidRPr="00A23D72" w:rsidRDefault="00A23D72" w:rsidP="00A23D72">
      <w:pPr>
        <w:numPr>
          <w:ilvl w:val="0"/>
          <w:numId w:val="8"/>
        </w:numPr>
      </w:pPr>
      <w:r w:rsidRPr="00A23D72">
        <w:rPr>
          <w:b/>
          <w:bCs/>
        </w:rPr>
        <w:t>Accessibility</w:t>
      </w:r>
      <w:r w:rsidRPr="00A23D72">
        <w:t>: The histogram may pose challenges for colorblind viewers, while the box plot remains accessible.</w:t>
      </w:r>
    </w:p>
    <w:p w14:paraId="5C3740EC" w14:textId="77777777" w:rsidR="00A23D72" w:rsidRPr="00A23D72" w:rsidRDefault="00A23D72" w:rsidP="00A23D72">
      <w:pPr>
        <w:numPr>
          <w:ilvl w:val="0"/>
          <w:numId w:val="8"/>
        </w:numPr>
      </w:pPr>
      <w:r w:rsidRPr="00A23D72">
        <w:rPr>
          <w:b/>
          <w:bCs/>
        </w:rPr>
        <w:t>Educational Value</w:t>
      </w:r>
      <w:r w:rsidRPr="00A23D72">
        <w:t>: Both visualizations effectively convey important information about influenza-related deaths across age groups.</w:t>
      </w:r>
    </w:p>
    <w:p w14:paraId="4EC27D61" w14:textId="77777777" w:rsidR="00A23D72" w:rsidRDefault="00A23D72" w:rsidP="00A23D72">
      <w:pPr>
        <w:ind w:left="-142"/>
      </w:pPr>
      <w:r w:rsidRPr="00A23D72">
        <w:t>Overall, both visualizations have their strengths, and together they provide a comprehensive understanding of the data. The box plot is particularly useful for summarizing and comparing distributions, while the histogram excels at illustrating the frequency of occurrences within specific ranges.</w:t>
      </w:r>
    </w:p>
    <w:p w14:paraId="3056AE78" w14:textId="40930FE1" w:rsidR="00924336" w:rsidRDefault="00A23D72" w:rsidP="00924336">
      <w:pPr>
        <w:ind w:left="-142"/>
      </w:pPr>
      <w:r w:rsidRPr="00A23D72">
        <w:t>On the next page, a new histogram has been made to address the issues with colour and number of groups. All other elements have been kept the same. The colour scheme was changed to a</w:t>
      </w:r>
      <w:r>
        <w:t xml:space="preserve"> blue </w:t>
      </w:r>
      <w:r w:rsidRPr="00A23D72">
        <w:t>palette where the older</w:t>
      </w:r>
      <w:r>
        <w:t xml:space="preserve"> legends</w:t>
      </w:r>
      <w:r w:rsidRPr="00A23D72">
        <w:t xml:space="preserve"> were assigned the darkest shade</w:t>
      </w:r>
      <w:r>
        <w:t xml:space="preserve"> possible. </w:t>
      </w:r>
    </w:p>
    <w:p w14:paraId="0908044D" w14:textId="0D6CA874" w:rsidR="00A23D72" w:rsidRPr="00924336" w:rsidRDefault="002D7976" w:rsidP="00924336">
      <w:pPr>
        <w:ind w:left="-142"/>
      </w:pPr>
      <w:r>
        <w:rPr>
          <w:noProof/>
        </w:rPr>
        <w:drawing>
          <wp:inline distT="0" distB="0" distL="0" distR="0" wp14:anchorId="1C871082" wp14:editId="705525A3">
            <wp:extent cx="5036695" cy="3079716"/>
            <wp:effectExtent l="0" t="0" r="5715" b="0"/>
            <wp:docPr id="1394638551" name="Picture 4"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638551" name="Picture 4" descr="A screenshot of a graph&#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43732" cy="3084019"/>
                    </a:xfrm>
                    <a:prstGeom prst="rect">
                      <a:avLst/>
                    </a:prstGeom>
                  </pic:spPr>
                </pic:pic>
              </a:graphicData>
            </a:graphic>
          </wp:inline>
        </w:drawing>
      </w:r>
    </w:p>
    <w:sectPr w:rsidR="00A23D72" w:rsidRPr="00924336">
      <w:footerReference w:type="even"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4B02D9" w14:textId="77777777" w:rsidR="0051437A" w:rsidRDefault="0051437A" w:rsidP="002D7976">
      <w:pPr>
        <w:spacing w:after="0" w:line="240" w:lineRule="auto"/>
      </w:pPr>
      <w:r>
        <w:separator/>
      </w:r>
    </w:p>
  </w:endnote>
  <w:endnote w:type="continuationSeparator" w:id="0">
    <w:p w14:paraId="6DC44BE7" w14:textId="77777777" w:rsidR="0051437A" w:rsidRDefault="0051437A" w:rsidP="002D7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814837081"/>
      <w:docPartObj>
        <w:docPartGallery w:val="Page Numbers (Bottom of Page)"/>
        <w:docPartUnique/>
      </w:docPartObj>
    </w:sdtPr>
    <w:sdtContent>
      <w:p w14:paraId="4F63AE79" w14:textId="50ACAB26" w:rsidR="002D7976" w:rsidRDefault="002D7976" w:rsidP="000C7F4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93CE71" w14:textId="77777777" w:rsidR="002D7976" w:rsidRDefault="002D7976" w:rsidP="002D797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898582391"/>
      <w:docPartObj>
        <w:docPartGallery w:val="Page Numbers (Bottom of Page)"/>
        <w:docPartUnique/>
      </w:docPartObj>
    </w:sdtPr>
    <w:sdtContent>
      <w:p w14:paraId="468A800C" w14:textId="371F605A" w:rsidR="002D7976" w:rsidRDefault="002D7976" w:rsidP="000C7F4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175FD7E" w14:textId="77777777" w:rsidR="002D7976" w:rsidRDefault="002D7976" w:rsidP="002D797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9E35D8" w14:textId="77777777" w:rsidR="0051437A" w:rsidRDefault="0051437A" w:rsidP="002D7976">
      <w:pPr>
        <w:spacing w:after="0" w:line="240" w:lineRule="auto"/>
      </w:pPr>
      <w:r>
        <w:separator/>
      </w:r>
    </w:p>
  </w:footnote>
  <w:footnote w:type="continuationSeparator" w:id="0">
    <w:p w14:paraId="44A6A9E6" w14:textId="77777777" w:rsidR="0051437A" w:rsidRDefault="0051437A" w:rsidP="002D79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BC5658"/>
    <w:multiLevelType w:val="hybridMultilevel"/>
    <w:tmpl w:val="466E7706"/>
    <w:lvl w:ilvl="0" w:tplc="D040CA20">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30195A82"/>
    <w:multiLevelType w:val="multilevel"/>
    <w:tmpl w:val="CFF6B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D167D8"/>
    <w:multiLevelType w:val="hybridMultilevel"/>
    <w:tmpl w:val="3872B6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2AB4B75"/>
    <w:multiLevelType w:val="hybridMultilevel"/>
    <w:tmpl w:val="0B52AD4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492148E7"/>
    <w:multiLevelType w:val="multilevel"/>
    <w:tmpl w:val="2EDE6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822925"/>
    <w:multiLevelType w:val="multilevel"/>
    <w:tmpl w:val="4BFC6F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A64F9F"/>
    <w:multiLevelType w:val="hybridMultilevel"/>
    <w:tmpl w:val="D862B09C"/>
    <w:lvl w:ilvl="0" w:tplc="D040CA2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40F2EF8"/>
    <w:multiLevelType w:val="hybridMultilevel"/>
    <w:tmpl w:val="4E14D730"/>
    <w:lvl w:ilvl="0" w:tplc="D040CA20">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098449921">
    <w:abstractNumId w:val="2"/>
  </w:num>
  <w:num w:numId="2" w16cid:durableId="2132673371">
    <w:abstractNumId w:val="6"/>
  </w:num>
  <w:num w:numId="3" w16cid:durableId="596787745">
    <w:abstractNumId w:val="0"/>
  </w:num>
  <w:num w:numId="4" w16cid:durableId="1197500525">
    <w:abstractNumId w:val="7"/>
  </w:num>
  <w:num w:numId="5" w16cid:durableId="2099862185">
    <w:abstractNumId w:val="3"/>
  </w:num>
  <w:num w:numId="6" w16cid:durableId="1832090617">
    <w:abstractNumId w:val="4"/>
  </w:num>
  <w:num w:numId="7" w16cid:durableId="233392587">
    <w:abstractNumId w:val="5"/>
  </w:num>
  <w:num w:numId="8" w16cid:durableId="20421994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5F4"/>
    <w:rsid w:val="00001157"/>
    <w:rsid w:val="002D7976"/>
    <w:rsid w:val="00306BDC"/>
    <w:rsid w:val="003F15F4"/>
    <w:rsid w:val="0043368F"/>
    <w:rsid w:val="0051437A"/>
    <w:rsid w:val="007341AC"/>
    <w:rsid w:val="008B6BF1"/>
    <w:rsid w:val="00901970"/>
    <w:rsid w:val="00924336"/>
    <w:rsid w:val="00A23D72"/>
    <w:rsid w:val="00A47ED0"/>
    <w:rsid w:val="00BF20DF"/>
    <w:rsid w:val="00C007BE"/>
    <w:rsid w:val="00FF4DED"/>
  </w:rsids>
  <m:mathPr>
    <m:mathFont m:val="Cambria Math"/>
    <m:brkBin m:val="before"/>
    <m:brkBinSub m:val="--"/>
    <m:smallFrac m:val="0"/>
    <m:dispDef/>
    <m:lMargin m:val="0"/>
    <m:rMargin m:val="0"/>
    <m:defJc m:val="centerGroup"/>
    <m:wrapIndent m:val="1440"/>
    <m:intLim m:val="subSup"/>
    <m:naryLim m:val="undOvr"/>
  </m:mathPr>
  <w:themeFontLang w:val="en-LK"/>
  <w:clrSchemeMapping w:bg1="light1" w:t1="dark1" w:bg2="light2" w:t2="dark2" w:accent1="accent1" w:accent2="accent2" w:accent3="accent3" w:accent4="accent4" w:accent5="accent5" w:accent6="accent6" w:hyperlink="hyperlink" w:followedHyperlink="followedHyperlink"/>
  <w:decimalSymbol w:val="."/>
  <w:listSeparator w:val=","/>
  <w14:docId w14:val="5B6BCB5F"/>
  <w15:chartTrackingRefBased/>
  <w15:docId w15:val="{B1F268A5-1C7E-9947-B281-AF20F1EC8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L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15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15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15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15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15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15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15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15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15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15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15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15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15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15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15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15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15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15F4"/>
    <w:rPr>
      <w:rFonts w:eastAsiaTheme="majorEastAsia" w:cstheme="majorBidi"/>
      <w:color w:val="272727" w:themeColor="text1" w:themeTint="D8"/>
    </w:rPr>
  </w:style>
  <w:style w:type="paragraph" w:styleId="Title">
    <w:name w:val="Title"/>
    <w:basedOn w:val="Normal"/>
    <w:next w:val="Normal"/>
    <w:link w:val="TitleChar"/>
    <w:uiPriority w:val="10"/>
    <w:qFormat/>
    <w:rsid w:val="003F15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15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15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15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15F4"/>
    <w:pPr>
      <w:spacing w:before="160"/>
      <w:jc w:val="center"/>
    </w:pPr>
    <w:rPr>
      <w:i/>
      <w:iCs/>
      <w:color w:val="404040" w:themeColor="text1" w:themeTint="BF"/>
    </w:rPr>
  </w:style>
  <w:style w:type="character" w:customStyle="1" w:styleId="QuoteChar">
    <w:name w:val="Quote Char"/>
    <w:basedOn w:val="DefaultParagraphFont"/>
    <w:link w:val="Quote"/>
    <w:uiPriority w:val="29"/>
    <w:rsid w:val="003F15F4"/>
    <w:rPr>
      <w:i/>
      <w:iCs/>
      <w:color w:val="404040" w:themeColor="text1" w:themeTint="BF"/>
    </w:rPr>
  </w:style>
  <w:style w:type="paragraph" w:styleId="ListParagraph">
    <w:name w:val="List Paragraph"/>
    <w:basedOn w:val="Normal"/>
    <w:uiPriority w:val="34"/>
    <w:qFormat/>
    <w:rsid w:val="003F15F4"/>
    <w:pPr>
      <w:ind w:left="720"/>
      <w:contextualSpacing/>
    </w:pPr>
  </w:style>
  <w:style w:type="character" w:styleId="IntenseEmphasis">
    <w:name w:val="Intense Emphasis"/>
    <w:basedOn w:val="DefaultParagraphFont"/>
    <w:uiPriority w:val="21"/>
    <w:qFormat/>
    <w:rsid w:val="003F15F4"/>
    <w:rPr>
      <w:i/>
      <w:iCs/>
      <w:color w:val="0F4761" w:themeColor="accent1" w:themeShade="BF"/>
    </w:rPr>
  </w:style>
  <w:style w:type="paragraph" w:styleId="IntenseQuote">
    <w:name w:val="Intense Quote"/>
    <w:basedOn w:val="Normal"/>
    <w:next w:val="Normal"/>
    <w:link w:val="IntenseQuoteChar"/>
    <w:uiPriority w:val="30"/>
    <w:qFormat/>
    <w:rsid w:val="003F15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15F4"/>
    <w:rPr>
      <w:i/>
      <w:iCs/>
      <w:color w:val="0F4761" w:themeColor="accent1" w:themeShade="BF"/>
    </w:rPr>
  </w:style>
  <w:style w:type="character" w:styleId="IntenseReference">
    <w:name w:val="Intense Reference"/>
    <w:basedOn w:val="DefaultParagraphFont"/>
    <w:uiPriority w:val="32"/>
    <w:qFormat/>
    <w:rsid w:val="003F15F4"/>
    <w:rPr>
      <w:b/>
      <w:bCs/>
      <w:smallCaps/>
      <w:color w:val="0F4761" w:themeColor="accent1" w:themeShade="BF"/>
      <w:spacing w:val="5"/>
    </w:rPr>
  </w:style>
  <w:style w:type="paragraph" w:styleId="Footer">
    <w:name w:val="footer"/>
    <w:basedOn w:val="Normal"/>
    <w:link w:val="FooterChar"/>
    <w:uiPriority w:val="99"/>
    <w:unhideWhenUsed/>
    <w:rsid w:val="002D79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7976"/>
  </w:style>
  <w:style w:type="character" w:styleId="PageNumber">
    <w:name w:val="page number"/>
    <w:basedOn w:val="DefaultParagraphFont"/>
    <w:uiPriority w:val="99"/>
    <w:semiHidden/>
    <w:unhideWhenUsed/>
    <w:rsid w:val="002D7976"/>
  </w:style>
  <w:style w:type="paragraph" w:styleId="Header">
    <w:name w:val="header"/>
    <w:basedOn w:val="Normal"/>
    <w:link w:val="HeaderChar"/>
    <w:uiPriority w:val="99"/>
    <w:unhideWhenUsed/>
    <w:rsid w:val="002D79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79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7693542">
      <w:bodyDiv w:val="1"/>
      <w:marLeft w:val="0"/>
      <w:marRight w:val="0"/>
      <w:marTop w:val="0"/>
      <w:marBottom w:val="0"/>
      <w:divBdr>
        <w:top w:val="none" w:sz="0" w:space="0" w:color="auto"/>
        <w:left w:val="none" w:sz="0" w:space="0" w:color="auto"/>
        <w:bottom w:val="none" w:sz="0" w:space="0" w:color="auto"/>
        <w:right w:val="none" w:sz="0" w:space="0" w:color="auto"/>
      </w:divBdr>
    </w:div>
    <w:div w:id="1403141451">
      <w:bodyDiv w:val="1"/>
      <w:marLeft w:val="0"/>
      <w:marRight w:val="0"/>
      <w:marTop w:val="0"/>
      <w:marBottom w:val="0"/>
      <w:divBdr>
        <w:top w:val="none" w:sz="0" w:space="0" w:color="auto"/>
        <w:left w:val="none" w:sz="0" w:space="0" w:color="auto"/>
        <w:bottom w:val="none" w:sz="0" w:space="0" w:color="auto"/>
        <w:right w:val="none" w:sz="0" w:space="0" w:color="auto"/>
      </w:divBdr>
    </w:div>
    <w:div w:id="1509831849">
      <w:bodyDiv w:val="1"/>
      <w:marLeft w:val="0"/>
      <w:marRight w:val="0"/>
      <w:marTop w:val="0"/>
      <w:marBottom w:val="0"/>
      <w:divBdr>
        <w:top w:val="none" w:sz="0" w:space="0" w:color="auto"/>
        <w:left w:val="none" w:sz="0" w:space="0" w:color="auto"/>
        <w:bottom w:val="none" w:sz="0" w:space="0" w:color="auto"/>
        <w:right w:val="none" w:sz="0" w:space="0" w:color="auto"/>
      </w:divBdr>
    </w:div>
    <w:div w:id="1536888129">
      <w:bodyDiv w:val="1"/>
      <w:marLeft w:val="0"/>
      <w:marRight w:val="0"/>
      <w:marTop w:val="0"/>
      <w:marBottom w:val="0"/>
      <w:divBdr>
        <w:top w:val="none" w:sz="0" w:space="0" w:color="auto"/>
        <w:left w:val="none" w:sz="0" w:space="0" w:color="auto"/>
        <w:bottom w:val="none" w:sz="0" w:space="0" w:color="auto"/>
        <w:right w:val="none" w:sz="0" w:space="0" w:color="auto"/>
      </w:divBdr>
    </w:div>
    <w:div w:id="1682465065">
      <w:bodyDiv w:val="1"/>
      <w:marLeft w:val="0"/>
      <w:marRight w:val="0"/>
      <w:marTop w:val="0"/>
      <w:marBottom w:val="0"/>
      <w:divBdr>
        <w:top w:val="none" w:sz="0" w:space="0" w:color="auto"/>
        <w:left w:val="none" w:sz="0" w:space="0" w:color="auto"/>
        <w:bottom w:val="none" w:sz="0" w:space="0" w:color="auto"/>
        <w:right w:val="none" w:sz="0" w:space="0" w:color="auto"/>
      </w:divBdr>
    </w:div>
    <w:div w:id="1945377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681</Words>
  <Characters>3887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Shanaz Samsudeen</dc:creator>
  <cp:keywords/>
  <dc:description/>
  <cp:lastModifiedBy>Shanaz Samsudeen</cp:lastModifiedBy>
  <cp:revision>4</cp:revision>
  <dcterms:created xsi:type="dcterms:W3CDTF">2024-10-17T06:26:00Z</dcterms:created>
  <dcterms:modified xsi:type="dcterms:W3CDTF">2024-10-17T08:16:00Z</dcterms:modified>
</cp:coreProperties>
</file>