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66C" w:rsidRDefault="000712EB">
      <w:r>
        <w:t>Lab 6:</w:t>
      </w:r>
    </w:p>
    <w:p w:rsidR="000712EB" w:rsidRDefault="000712EB">
      <w:r>
        <w:t>Sign test</w:t>
      </w:r>
    </w:p>
    <w:p w:rsidR="000712EB" w:rsidRPr="000712EB" w:rsidRDefault="000712EB" w:rsidP="000712EB">
      <w:pPr>
        <w:shd w:val="clear" w:color="auto" w:fill="FFFFFF"/>
        <w:spacing w:after="75" w:line="240" w:lineRule="auto"/>
        <w:rPr>
          <w:rFonts w:ascii="Segoe UI Semibold" w:eastAsia="Times New Roman" w:hAnsi="Segoe UI Semibold" w:cs="Segoe UI Semibold"/>
          <w:color w:val="004D72"/>
          <w:sz w:val="26"/>
          <w:szCs w:val="26"/>
        </w:rPr>
      </w:pPr>
      <w:r w:rsidRPr="000712EB">
        <w:rPr>
          <w:rFonts w:ascii="Segoe UI Semibold" w:eastAsia="Times New Roman" w:hAnsi="Segoe UI Semibold" w:cs="Segoe UI Semibold"/>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993"/>
      </w:tblGrid>
      <w:tr w:rsidR="000712EB" w:rsidRPr="000712EB" w:rsidTr="000712EB">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Null hypothesis</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H₀: η = 0</w:t>
            </w:r>
          </w:p>
        </w:tc>
      </w:tr>
      <w:tr w:rsidR="000712EB" w:rsidRPr="000712EB" w:rsidTr="000712EB">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Alternative hypothesis</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H₁: η ≠ 0</w:t>
            </w:r>
          </w:p>
        </w:tc>
      </w:tr>
    </w:tbl>
    <w:p w:rsidR="000712EB" w:rsidRPr="000712EB" w:rsidRDefault="000712EB" w:rsidP="000712EB">
      <w:pPr>
        <w:shd w:val="clear" w:color="auto" w:fill="FFFFFF"/>
        <w:spacing w:after="75" w:line="240" w:lineRule="auto"/>
        <w:rPr>
          <w:rFonts w:ascii="Segoe UI" w:eastAsia="Times New Roman" w:hAnsi="Segoe UI" w:cs="Segoe UI"/>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13"/>
        <w:gridCol w:w="1291"/>
        <w:gridCol w:w="1291"/>
        <w:gridCol w:w="1291"/>
        <w:gridCol w:w="895"/>
      </w:tblGrid>
      <w:tr w:rsidR="000712EB" w:rsidRPr="000712EB" w:rsidTr="000712E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Number &lt; 0</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Number = 0</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Number &gt; 0</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P-Value</w:t>
            </w:r>
          </w:p>
        </w:tc>
      </w:tr>
      <w:tr w:rsidR="000712EB" w:rsidRPr="000712EB" w:rsidTr="000712EB">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Difference</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5</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11</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0.210</w:t>
            </w:r>
          </w:p>
        </w:tc>
      </w:tr>
    </w:tbl>
    <w:p w:rsidR="000712EB" w:rsidRDefault="000712EB"/>
    <w:p w:rsidR="000712EB" w:rsidRDefault="000712EB">
      <w:r>
        <w:t>Wilcoxon test</w:t>
      </w:r>
    </w:p>
    <w:p w:rsidR="000712EB" w:rsidRDefault="000712EB"/>
    <w:p w:rsidR="000712EB" w:rsidRPr="000712EB" w:rsidRDefault="000712EB" w:rsidP="000712EB">
      <w:pPr>
        <w:shd w:val="clear" w:color="auto" w:fill="FFFFFF"/>
        <w:spacing w:after="75" w:line="240" w:lineRule="auto"/>
        <w:rPr>
          <w:rFonts w:ascii="Segoe UI Semibold" w:eastAsia="Times New Roman" w:hAnsi="Segoe UI Semibold" w:cs="Segoe UI Semibold"/>
          <w:color w:val="004D72"/>
          <w:sz w:val="26"/>
          <w:szCs w:val="26"/>
        </w:rPr>
      </w:pPr>
      <w:r w:rsidRPr="000712EB">
        <w:rPr>
          <w:rFonts w:ascii="Segoe UI Semibold" w:eastAsia="Times New Roman" w:hAnsi="Segoe UI Semibold" w:cs="Segoe UI Semibold"/>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993"/>
      </w:tblGrid>
      <w:tr w:rsidR="000712EB" w:rsidRPr="000712EB" w:rsidTr="000712EB">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Null hypothesis</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H₀: η = 0</w:t>
            </w:r>
          </w:p>
        </w:tc>
      </w:tr>
      <w:tr w:rsidR="000712EB" w:rsidRPr="000712EB" w:rsidTr="000712EB">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Alternative hypothesis</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H₁: η ≠ 0</w:t>
            </w:r>
          </w:p>
        </w:tc>
      </w:tr>
    </w:tbl>
    <w:p w:rsidR="000712EB" w:rsidRPr="000712EB" w:rsidRDefault="000712EB" w:rsidP="000712EB">
      <w:pPr>
        <w:shd w:val="clear" w:color="auto" w:fill="FFFFFF"/>
        <w:spacing w:after="75" w:line="240" w:lineRule="auto"/>
        <w:rPr>
          <w:rFonts w:ascii="Segoe UI" w:eastAsia="Times New Roman" w:hAnsi="Segoe UI" w:cs="Segoe UI"/>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13"/>
        <w:gridCol w:w="664"/>
        <w:gridCol w:w="1026"/>
        <w:gridCol w:w="895"/>
      </w:tblGrid>
      <w:tr w:rsidR="000712EB" w:rsidRPr="000712EB" w:rsidTr="000712E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N for</w:t>
            </w:r>
            <w:r w:rsidRPr="000712EB">
              <w:rPr>
                <w:rFonts w:ascii="Segoe UI" w:eastAsia="Times New Roman" w:hAnsi="Segoe UI" w:cs="Segoe UI"/>
                <w:sz w:val="20"/>
                <w:szCs w:val="20"/>
              </w:rPr>
              <w:br/>
              <w:t>Test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Wilcoxon</w:t>
            </w:r>
            <w:r w:rsidRPr="000712EB">
              <w:rPr>
                <w:rFonts w:ascii="Segoe UI" w:eastAsia="Times New Roman" w:hAnsi="Segoe UI" w:cs="Segoe UI"/>
                <w:sz w:val="20"/>
                <w:szCs w:val="20"/>
              </w:rPr>
              <w:br/>
              <w:t>Statistic</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P-Value</w:t>
            </w:r>
          </w:p>
        </w:tc>
      </w:tr>
      <w:tr w:rsidR="000712EB" w:rsidRPr="000712EB" w:rsidTr="000712EB">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Difference</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16</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110.00</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0.032</w:t>
            </w:r>
          </w:p>
        </w:tc>
      </w:tr>
    </w:tbl>
    <w:p w:rsidR="000712EB" w:rsidRDefault="000712EB"/>
    <w:p w:rsidR="000712EB" w:rsidRDefault="000712EB">
      <w:r>
        <w:t>Box plot</w:t>
      </w:r>
    </w:p>
    <w:p w:rsidR="000712EB" w:rsidRDefault="000712EB"/>
    <w:p w:rsidR="000712EB" w:rsidRPr="000712EB" w:rsidRDefault="000712EB" w:rsidP="000712EB">
      <w:pPr>
        <w:shd w:val="clear" w:color="auto" w:fill="FFFFFF"/>
        <w:spacing w:after="0" w:line="240" w:lineRule="auto"/>
        <w:rPr>
          <w:rFonts w:ascii="Segoe UI Semibold" w:eastAsia="Times New Roman" w:hAnsi="Segoe UI Semibold" w:cs="Segoe UI Semibold"/>
          <w:color w:val="004D72"/>
          <w:sz w:val="32"/>
          <w:szCs w:val="32"/>
        </w:rPr>
      </w:pPr>
      <w:r w:rsidRPr="000712EB">
        <w:rPr>
          <w:rFonts w:ascii="Segoe UI Semibold" w:eastAsia="Times New Roman" w:hAnsi="Segoe UI Semibold" w:cs="Segoe UI Semibold"/>
          <w:color w:val="004D72"/>
          <w:sz w:val="32"/>
          <w:szCs w:val="32"/>
        </w:rPr>
        <w:t>Boxplot of Box, No box</w:t>
      </w:r>
    </w:p>
    <w:p w:rsidR="000712EB" w:rsidRDefault="000712EB"/>
    <w:p w:rsidR="000712EB" w:rsidRDefault="000712EB">
      <w:r w:rsidRPr="000712EB">
        <w:rPr>
          <w:noProof/>
        </w:rPr>
        <w:lastRenderedPageBreak/>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712EB" w:rsidRDefault="000712EB"/>
    <w:p w:rsidR="000712EB" w:rsidRDefault="000712EB"/>
    <w:p w:rsidR="000712EB" w:rsidRPr="000712EB" w:rsidRDefault="000712EB" w:rsidP="000712EB">
      <w:pPr>
        <w:shd w:val="clear" w:color="auto" w:fill="FFFFFF"/>
        <w:spacing w:after="0" w:line="240" w:lineRule="auto"/>
        <w:rPr>
          <w:rFonts w:ascii="Segoe UI Semibold" w:eastAsia="Times New Roman" w:hAnsi="Segoe UI Semibold" w:cs="Segoe UI Semibold"/>
          <w:color w:val="004D72"/>
          <w:sz w:val="32"/>
          <w:szCs w:val="32"/>
        </w:rPr>
      </w:pPr>
      <w:r w:rsidRPr="000712EB">
        <w:rPr>
          <w:rFonts w:ascii="Segoe UI Semibold" w:eastAsia="Times New Roman" w:hAnsi="Segoe UI Semibold" w:cs="Segoe UI Semibold"/>
          <w:color w:val="004D72"/>
          <w:sz w:val="32"/>
          <w:szCs w:val="32"/>
        </w:rPr>
        <w:t>Descriptive Statistics: Box, No box</w:t>
      </w:r>
    </w:p>
    <w:p w:rsidR="000712EB" w:rsidRPr="000712EB" w:rsidRDefault="000712EB" w:rsidP="000712EB">
      <w:pPr>
        <w:shd w:val="clear" w:color="auto" w:fill="FFFFFF"/>
        <w:spacing w:after="75" w:line="240" w:lineRule="auto"/>
        <w:rPr>
          <w:rFonts w:ascii="Segoe UI Semibold" w:eastAsia="Times New Roman" w:hAnsi="Segoe UI Semibold" w:cs="Segoe UI Semibold"/>
          <w:color w:val="004D72"/>
          <w:sz w:val="26"/>
          <w:szCs w:val="26"/>
        </w:rPr>
      </w:pPr>
      <w:r w:rsidRPr="000712EB">
        <w:rPr>
          <w:rFonts w:ascii="Segoe UI Semibold" w:eastAsia="Times New Roman" w:hAnsi="Segoe UI Semibold" w:cs="Segoe UI Semibold"/>
          <w:color w:val="004D72"/>
          <w:sz w:val="26"/>
          <w:szCs w:val="26"/>
        </w:rPr>
        <w:t>Statistics</w:t>
      </w:r>
    </w:p>
    <w:tbl>
      <w:tblPr>
        <w:tblW w:w="0" w:type="auto"/>
        <w:tblCellMar>
          <w:top w:w="15" w:type="dxa"/>
          <w:left w:w="15" w:type="dxa"/>
          <w:bottom w:w="15" w:type="dxa"/>
          <w:right w:w="15" w:type="dxa"/>
        </w:tblCellMar>
        <w:tblLook w:val="04A0" w:firstRow="1" w:lastRow="0" w:firstColumn="1" w:lastColumn="0" w:noHBand="0" w:noVBand="1"/>
      </w:tblPr>
      <w:tblGrid>
        <w:gridCol w:w="927"/>
        <w:gridCol w:w="710"/>
        <w:gridCol w:w="725"/>
        <w:gridCol w:w="1058"/>
        <w:gridCol w:w="577"/>
        <w:gridCol w:w="876"/>
        <w:gridCol w:w="685"/>
        <w:gridCol w:w="1090"/>
      </w:tblGrid>
      <w:tr w:rsidR="000712EB" w:rsidRPr="000712EB" w:rsidTr="000712E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proofErr w:type="spellStart"/>
            <w:r w:rsidRPr="000712E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Maximum</w:t>
            </w:r>
          </w:p>
        </w:tc>
      </w:tr>
      <w:tr w:rsidR="000712EB" w:rsidRPr="000712EB" w:rsidTr="000712EB">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Box</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87.4</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43.9</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25.0</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58.3</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83.5</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108.8</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185.0</w:t>
            </w:r>
          </w:p>
        </w:tc>
      </w:tr>
      <w:tr w:rsidR="000712EB" w:rsidRPr="000712EB" w:rsidTr="000712EB">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rPr>
                <w:rFonts w:ascii="Segoe UI" w:eastAsia="Times New Roman" w:hAnsi="Segoe UI" w:cs="Segoe UI"/>
                <w:sz w:val="20"/>
                <w:szCs w:val="20"/>
              </w:rPr>
            </w:pPr>
            <w:r w:rsidRPr="000712EB">
              <w:rPr>
                <w:rFonts w:ascii="Segoe UI" w:eastAsia="Times New Roman" w:hAnsi="Segoe UI" w:cs="Segoe UI"/>
                <w:sz w:val="20"/>
                <w:szCs w:val="20"/>
              </w:rPr>
              <w:t>No box</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79.3</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47.7</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11.0</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49.3</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68.5</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107.5</w:t>
            </w:r>
          </w:p>
        </w:tc>
        <w:tc>
          <w:tcPr>
            <w:tcW w:w="0" w:type="auto"/>
            <w:shd w:val="clear" w:color="auto" w:fill="FFFFFF"/>
            <w:noWrap/>
            <w:tcMar>
              <w:top w:w="15" w:type="dxa"/>
              <w:left w:w="105" w:type="dxa"/>
              <w:bottom w:w="15" w:type="dxa"/>
              <w:right w:w="105" w:type="dxa"/>
            </w:tcMar>
            <w:hideMark/>
          </w:tcPr>
          <w:p w:rsidR="000712EB" w:rsidRPr="000712EB" w:rsidRDefault="000712EB" w:rsidP="000712EB">
            <w:pPr>
              <w:spacing w:before="90" w:after="0" w:line="240" w:lineRule="auto"/>
              <w:jc w:val="right"/>
              <w:rPr>
                <w:rFonts w:ascii="Segoe UI" w:eastAsia="Times New Roman" w:hAnsi="Segoe UI" w:cs="Segoe UI"/>
                <w:sz w:val="20"/>
                <w:szCs w:val="20"/>
              </w:rPr>
            </w:pPr>
            <w:r w:rsidRPr="000712EB">
              <w:rPr>
                <w:rFonts w:ascii="Segoe UI" w:eastAsia="Times New Roman" w:hAnsi="Segoe UI" w:cs="Segoe UI"/>
                <w:sz w:val="20"/>
                <w:szCs w:val="20"/>
              </w:rPr>
              <w:t>170.0</w:t>
            </w:r>
          </w:p>
        </w:tc>
      </w:tr>
    </w:tbl>
    <w:p w:rsidR="000712EB" w:rsidRDefault="000712EB"/>
    <w:p w:rsidR="000712EB" w:rsidRDefault="000712EB"/>
    <w:p w:rsidR="000712EB" w:rsidRDefault="000712EB">
      <w:r>
        <w:t>Conclusion:</w:t>
      </w:r>
    </w:p>
    <w:p w:rsidR="000712EB" w:rsidRDefault="000712EB" w:rsidP="000712EB">
      <w:pPr>
        <w:pStyle w:val="ListParagraph"/>
        <w:numPr>
          <w:ilvl w:val="0"/>
          <w:numId w:val="1"/>
        </w:numPr>
      </w:pPr>
      <w:r>
        <w:t>The p-value of sign test (</w:t>
      </w:r>
      <w:proofErr w:type="gramStart"/>
      <w:r>
        <w:t>0.454)&lt;</w:t>
      </w:r>
      <w:proofErr w:type="gramEnd"/>
      <w:r>
        <w:t xml:space="preserve"> significance probability (0.05) we do not reject the null hypothesis that the no. of deodorants sold with and without box Is same</w:t>
      </w:r>
    </w:p>
    <w:p w:rsidR="000712EB" w:rsidRDefault="00200244" w:rsidP="000712EB">
      <w:pPr>
        <w:pStyle w:val="ListParagraph"/>
        <w:numPr>
          <w:ilvl w:val="0"/>
          <w:numId w:val="1"/>
        </w:numPr>
      </w:pPr>
      <w:r>
        <w:t xml:space="preserve">The Wilcoxon signed test also </w:t>
      </w:r>
      <w:proofErr w:type="spellStart"/>
      <w:r>
        <w:t>confirs</w:t>
      </w:r>
      <w:proofErr w:type="spellEnd"/>
      <w:r>
        <w:t xml:space="preserve"> that we do not have </w:t>
      </w:r>
      <w:proofErr w:type="spellStart"/>
      <w:r>
        <w:t>t</w:t>
      </w:r>
      <w:proofErr w:type="spellEnd"/>
      <w:r>
        <w:t xml:space="preserve"> </w:t>
      </w:r>
      <w:proofErr w:type="spellStart"/>
      <w:r>
        <w:t>oreject</w:t>
      </w:r>
      <w:proofErr w:type="spellEnd"/>
      <w:r>
        <w:t xml:space="preserve"> the null hypothesis since p </w:t>
      </w:r>
      <w:proofErr w:type="gramStart"/>
      <w:r>
        <w:t>value(</w:t>
      </w:r>
      <w:proofErr w:type="gramEnd"/>
      <w:r>
        <w:t>0.054) &lt; alpha sign (0.05)</w:t>
      </w:r>
    </w:p>
    <w:p w:rsidR="00200244" w:rsidRDefault="00200244" w:rsidP="000712EB">
      <w:pPr>
        <w:pStyle w:val="ListParagraph"/>
        <w:numPr>
          <w:ilvl w:val="0"/>
          <w:numId w:val="1"/>
        </w:numPr>
      </w:pPr>
      <w:r>
        <w:t>The box and whisker plot shows that the distribution of no. of deodorant sold with box is symmetrical while the distribution of no. of distribution sold without box is right skewed</w:t>
      </w:r>
    </w:p>
    <w:p w:rsidR="00200244" w:rsidRDefault="00200244" w:rsidP="000712EB">
      <w:pPr>
        <w:pStyle w:val="ListParagraph"/>
        <w:numPr>
          <w:ilvl w:val="0"/>
          <w:numId w:val="1"/>
        </w:numPr>
      </w:pPr>
      <w:r>
        <w:t xml:space="preserve">The descriptive </w:t>
      </w:r>
      <w:proofErr w:type="spellStart"/>
      <w:r>
        <w:t>statsitics</w:t>
      </w:r>
      <w:proofErr w:type="spellEnd"/>
      <w:r>
        <w:t xml:space="preserve"> shows that the average no. of units of deodorant sold with box is slightly higher (87,4) than sold without </w:t>
      </w:r>
      <w:proofErr w:type="gramStart"/>
      <w:r>
        <w:t>box(</w:t>
      </w:r>
      <w:proofErr w:type="gramEnd"/>
      <w:r>
        <w:t>79.9)</w:t>
      </w:r>
    </w:p>
    <w:p w:rsidR="00200244" w:rsidRDefault="00200244" w:rsidP="000712EB">
      <w:pPr>
        <w:pStyle w:val="ListParagraph"/>
        <w:numPr>
          <w:ilvl w:val="0"/>
          <w:numId w:val="1"/>
        </w:numPr>
      </w:pPr>
      <w:r>
        <w:lastRenderedPageBreak/>
        <w:t xml:space="preserve">The variability of no. of </w:t>
      </w:r>
      <w:proofErr w:type="spellStart"/>
      <w:r>
        <w:t>ints</w:t>
      </w:r>
      <w:proofErr w:type="spellEnd"/>
      <w:r>
        <w:t xml:space="preserve"> sold without box (47.7) is slightly higher than the variability of no. of units sol </w:t>
      </w:r>
      <w:proofErr w:type="spellStart"/>
      <w:r>
        <w:t>dwith</w:t>
      </w:r>
      <w:proofErr w:type="spellEnd"/>
      <w:r>
        <w:t xml:space="preserve"> box(43.9).</w:t>
      </w:r>
      <w:bookmarkStart w:id="0" w:name="_GoBack"/>
      <w:bookmarkEnd w:id="0"/>
    </w:p>
    <w:sectPr w:rsidR="0020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955A2"/>
    <w:multiLevelType w:val="hybridMultilevel"/>
    <w:tmpl w:val="BB1E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2EB"/>
    <w:rsid w:val="000712EB"/>
    <w:rsid w:val="00200244"/>
    <w:rsid w:val="00392855"/>
    <w:rsid w:val="00D1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9CBD"/>
  <w15:chartTrackingRefBased/>
  <w15:docId w15:val="{B144006C-2846-4071-A011-EDE24A4C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49293">
      <w:bodyDiv w:val="1"/>
      <w:marLeft w:val="0"/>
      <w:marRight w:val="0"/>
      <w:marTop w:val="0"/>
      <w:marBottom w:val="0"/>
      <w:divBdr>
        <w:top w:val="none" w:sz="0" w:space="0" w:color="auto"/>
        <w:left w:val="none" w:sz="0" w:space="0" w:color="auto"/>
        <w:bottom w:val="none" w:sz="0" w:space="0" w:color="auto"/>
        <w:right w:val="none" w:sz="0" w:space="0" w:color="auto"/>
      </w:divBdr>
      <w:divsChild>
        <w:div w:id="90902463">
          <w:marLeft w:val="0"/>
          <w:marRight w:val="0"/>
          <w:marTop w:val="30"/>
          <w:marBottom w:val="0"/>
          <w:divBdr>
            <w:top w:val="single" w:sz="6" w:space="0" w:color="C6C6C6"/>
            <w:left w:val="single" w:sz="6" w:space="0" w:color="C6C6C6"/>
            <w:bottom w:val="single" w:sz="6" w:space="2" w:color="C6C6C6"/>
            <w:right w:val="single" w:sz="6" w:space="0" w:color="C6C6C6"/>
          </w:divBdr>
          <w:divsChild>
            <w:div w:id="930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7083">
      <w:bodyDiv w:val="1"/>
      <w:marLeft w:val="0"/>
      <w:marRight w:val="0"/>
      <w:marTop w:val="0"/>
      <w:marBottom w:val="0"/>
      <w:divBdr>
        <w:top w:val="none" w:sz="0" w:space="0" w:color="auto"/>
        <w:left w:val="none" w:sz="0" w:space="0" w:color="auto"/>
        <w:bottom w:val="none" w:sz="0" w:space="0" w:color="auto"/>
        <w:right w:val="none" w:sz="0" w:space="0" w:color="auto"/>
      </w:divBdr>
      <w:divsChild>
        <w:div w:id="27532865">
          <w:marLeft w:val="0"/>
          <w:marRight w:val="0"/>
          <w:marTop w:val="30"/>
          <w:marBottom w:val="0"/>
          <w:divBdr>
            <w:top w:val="none" w:sz="0" w:space="0" w:color="auto"/>
            <w:left w:val="none" w:sz="0" w:space="0" w:color="auto"/>
            <w:bottom w:val="none" w:sz="0" w:space="0" w:color="auto"/>
            <w:right w:val="none" w:sz="0" w:space="0" w:color="auto"/>
          </w:divBdr>
          <w:divsChild>
            <w:div w:id="2016574306">
              <w:marLeft w:val="0"/>
              <w:marRight w:val="0"/>
              <w:marTop w:val="0"/>
              <w:marBottom w:val="0"/>
              <w:divBdr>
                <w:top w:val="none" w:sz="0" w:space="0" w:color="auto"/>
                <w:left w:val="none" w:sz="0" w:space="0" w:color="auto"/>
                <w:bottom w:val="none" w:sz="0" w:space="0" w:color="auto"/>
                <w:right w:val="none" w:sz="0" w:space="0" w:color="auto"/>
              </w:divBdr>
            </w:div>
            <w:div w:id="808476835">
              <w:marLeft w:val="0"/>
              <w:marRight w:val="0"/>
              <w:marTop w:val="0"/>
              <w:marBottom w:val="0"/>
              <w:divBdr>
                <w:top w:val="none" w:sz="0" w:space="0" w:color="auto"/>
                <w:left w:val="none" w:sz="0" w:space="0" w:color="auto"/>
                <w:bottom w:val="none" w:sz="0" w:space="0" w:color="auto"/>
                <w:right w:val="none" w:sz="0" w:space="0" w:color="auto"/>
              </w:divBdr>
              <w:divsChild>
                <w:div w:id="946348185">
                  <w:marLeft w:val="240"/>
                  <w:marRight w:val="90"/>
                  <w:marTop w:val="120"/>
                  <w:marBottom w:val="75"/>
                  <w:divBdr>
                    <w:top w:val="none" w:sz="0" w:space="0" w:color="auto"/>
                    <w:left w:val="none" w:sz="0" w:space="0" w:color="auto"/>
                    <w:bottom w:val="none" w:sz="0" w:space="0" w:color="auto"/>
                    <w:right w:val="none" w:sz="0" w:space="0" w:color="auto"/>
                  </w:divBdr>
                  <w:divsChild>
                    <w:div w:id="1882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7004">
      <w:bodyDiv w:val="1"/>
      <w:marLeft w:val="0"/>
      <w:marRight w:val="0"/>
      <w:marTop w:val="0"/>
      <w:marBottom w:val="0"/>
      <w:divBdr>
        <w:top w:val="none" w:sz="0" w:space="0" w:color="auto"/>
        <w:left w:val="none" w:sz="0" w:space="0" w:color="auto"/>
        <w:bottom w:val="none" w:sz="0" w:space="0" w:color="auto"/>
        <w:right w:val="none" w:sz="0" w:space="0" w:color="auto"/>
      </w:divBdr>
      <w:divsChild>
        <w:div w:id="264845211">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7504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4521">
      <w:bodyDiv w:val="1"/>
      <w:marLeft w:val="0"/>
      <w:marRight w:val="0"/>
      <w:marTop w:val="0"/>
      <w:marBottom w:val="0"/>
      <w:divBdr>
        <w:top w:val="none" w:sz="0" w:space="0" w:color="auto"/>
        <w:left w:val="none" w:sz="0" w:space="0" w:color="auto"/>
        <w:bottom w:val="none" w:sz="0" w:space="0" w:color="auto"/>
        <w:right w:val="none" w:sz="0" w:space="0" w:color="auto"/>
      </w:divBdr>
      <w:divsChild>
        <w:div w:id="511385044">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985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2025-01-29T05:36:00Z</dcterms:created>
  <dcterms:modified xsi:type="dcterms:W3CDTF">2025-01-29T05:55:00Z</dcterms:modified>
</cp:coreProperties>
</file>