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X.509</w:t>
      </w:r>
      <w:r w:rsidDel="00000000" w:rsidR="00000000" w:rsidRPr="00000000">
        <w:rPr>
          <w:rtl w:val="0"/>
        </w:rPr>
        <w:t xml:space="preserve"> is a widely recognized standard for </w:t>
      </w:r>
      <w:r w:rsidDel="00000000" w:rsidR="00000000" w:rsidRPr="00000000">
        <w:rPr>
          <w:b w:val="1"/>
          <w:bCs w:val="1"/>
          <w:rtl w:val="0"/>
        </w:rPr>
        <w:t xml:space="preserve">public key certificates</w:t>
      </w:r>
      <w:r w:rsidDel="00000000" w:rsidR="00000000" w:rsidRPr="00000000">
        <w:rPr>
          <w:rtl w:val="0"/>
        </w:rPr>
        <w:t xml:space="preserve">, recommended by the ITU-T as part of the X.500 series 1. This standard was developed to provide a </w:t>
      </w:r>
      <w:r w:rsidDel="00000000" w:rsidR="00000000" w:rsidRPr="00000000">
        <w:rPr>
          <w:b w:val="1"/>
          <w:bCs w:val="1"/>
          <w:rtl w:val="0"/>
        </w:rPr>
        <w:t xml:space="preserve">universal format and uniformity</w:t>
      </w:r>
      <w:r w:rsidDel="00000000" w:rsidR="00000000" w:rsidRPr="00000000">
        <w:rPr>
          <w:rtl w:val="0"/>
        </w:rPr>
        <w:t xml:space="preserve"> for digital certificates, ensuring they can be used and verified globally across different systems 1. It is fundamentally based on </w:t>
      </w:r>
      <w:r w:rsidDel="00000000" w:rsidR="00000000" w:rsidRPr="00000000">
        <w:rPr>
          <w:b w:val="1"/>
          <w:bCs w:val="1"/>
          <w:rtl w:val="0"/>
        </w:rPr>
        <w:t xml:space="preserve">public key cryptography</w:t>
      </w:r>
      <w:r w:rsidDel="00000000" w:rsidR="00000000" w:rsidRPr="00000000">
        <w:rPr>
          <w:rtl w:val="0"/>
        </w:rPr>
        <w:t xml:space="preserve">, most commonly employing the </w:t>
      </w:r>
      <w:r w:rsidDel="00000000" w:rsidR="00000000" w:rsidRPr="00000000">
        <w:rPr>
          <w:b w:val="1"/>
          <w:bCs w:val="1"/>
          <w:rtl w:val="0"/>
        </w:rPr>
        <w:t xml:space="preserve">RSA</w:t>
      </w:r>
      <w:r w:rsidDel="00000000" w:rsidR="00000000" w:rsidRPr="00000000">
        <w:rPr>
          <w:rtl w:val="0"/>
        </w:rPr>
        <w:t xml:space="preserve"> algorithm 1.</w:t>
      </w:r>
    </w:p>
    <w:p w:rsidR="00000000" w:rsidDel="00000000" w:rsidP="00000000" w:rsidRDefault="00000000" w:rsidRPr="00000000" w14:paraId="00000002">
      <w:pPr>
        <w:pStyle w:val="Heading3"/>
        <w:rPr/>
      </w:pPr>
      <w:bookmarkStart w:colFirst="0" w:colLast="0" w:name="_wxcpbb9oc2v7" w:id="0"/>
      <w:bookmarkEnd w:id="0"/>
      <w:r w:rsidDel="00000000" w:rsidR="00000000" w:rsidRPr="00000000">
        <w:rPr>
          <w:rtl w:val="0"/>
        </w:rPr>
        <w:t xml:space="preserve">Evolution and Versions</w:t>
      </w:r>
    </w:p>
    <w:p w:rsidR="00000000" w:rsidDel="00000000" w:rsidP="00000000" w:rsidRDefault="00000000" w:rsidRPr="00000000" w14:paraId="00000003">
      <w:pPr>
        <w:rPr/>
      </w:pPr>
      <w:r w:rsidDel="00000000" w:rsidR="00000000" w:rsidRPr="00000000">
        <w:rPr>
          <w:rtl w:val="0"/>
        </w:rPr>
        <w:t xml:space="preserve">The standard has evolved through several iterations to address emerging security concerns:</w:t>
      </w:r>
    </w:p>
    <w:p w:rsidR="00000000" w:rsidDel="00000000" w:rsidP="00000000" w:rsidRDefault="00000000" w:rsidRPr="00000000" w14:paraId="00000004">
      <w:pPr>
        <w:numPr>
          <w:ilvl w:val="0"/>
          <w:numId w:val="2"/>
        </w:numPr>
        <w:ind w:left="720" w:hanging="360"/>
        <w:rPr>
          <w:u w:val="none"/>
        </w:rPr>
      </w:pPr>
      <w:r w:rsidDel="00000000" w:rsidR="00000000" w:rsidRPr="00000000">
        <w:rPr>
          <w:b w:val="1"/>
          <w:bCs w:val="1"/>
          <w:rtl w:val="0"/>
        </w:rPr>
        <w:t xml:space="preserve">Version 1:</w:t>
      </w:r>
      <w:r w:rsidDel="00000000" w:rsidR="00000000" w:rsidRPr="00000000">
        <w:rPr>
          <w:rtl w:val="0"/>
        </w:rPr>
        <w:t xml:space="preserve"> Initially issued in </w:t>
      </w:r>
      <w:r w:rsidDel="00000000" w:rsidR="00000000" w:rsidRPr="00000000">
        <w:rPr>
          <w:b w:val="1"/>
          <w:bCs w:val="1"/>
          <w:rtl w:val="0"/>
        </w:rPr>
        <w:t xml:space="preserve">1988</w:t>
      </w:r>
      <w:r w:rsidDel="00000000" w:rsidR="00000000" w:rsidRPr="00000000">
        <w:rPr>
          <w:rtl w:val="0"/>
        </w:rPr>
        <w:t xml:space="preserve"> 1.</w:t>
      </w:r>
    </w:p>
    <w:p w:rsidR="00000000" w:rsidDel="00000000" w:rsidP="00000000" w:rsidRDefault="00000000" w:rsidRPr="00000000" w14:paraId="00000005">
      <w:pPr>
        <w:numPr>
          <w:ilvl w:val="0"/>
          <w:numId w:val="2"/>
        </w:numPr>
        <w:ind w:left="720" w:hanging="360"/>
        <w:rPr>
          <w:u w:val="none"/>
        </w:rPr>
      </w:pPr>
      <w:r w:rsidDel="00000000" w:rsidR="00000000" w:rsidRPr="00000000">
        <w:rPr>
          <w:b w:val="1"/>
          <w:bCs w:val="1"/>
          <w:rtl w:val="0"/>
        </w:rPr>
        <w:t xml:space="preserve">Version 2:</w:t>
      </w:r>
      <w:r w:rsidDel="00000000" w:rsidR="00000000" w:rsidRPr="00000000">
        <w:rPr>
          <w:rtl w:val="0"/>
        </w:rPr>
        <w:t xml:space="preserve"> A revised recommendation issued in </w:t>
      </w:r>
      <w:r w:rsidDel="00000000" w:rsidR="00000000" w:rsidRPr="00000000">
        <w:rPr>
          <w:b w:val="1"/>
          <w:bCs w:val="1"/>
          <w:rtl w:val="0"/>
        </w:rPr>
        <w:t xml:space="preserve">1993</w:t>
      </w:r>
      <w:r w:rsidDel="00000000" w:rsidR="00000000" w:rsidRPr="00000000">
        <w:rPr>
          <w:rtl w:val="0"/>
        </w:rPr>
        <w:t xml:space="preserve"> to include additional identifiers 2.</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Version 3:</w:t>
      </w:r>
      <w:r w:rsidDel="00000000" w:rsidR="00000000" w:rsidRPr="00000000">
        <w:rPr>
          <w:rtl w:val="0"/>
        </w:rPr>
        <w:t xml:space="preserve"> Issued in </w:t>
      </w:r>
      <w:r w:rsidDel="00000000" w:rsidR="00000000" w:rsidRPr="00000000">
        <w:rPr>
          <w:b w:val="1"/>
          <w:bCs w:val="1"/>
          <w:rtl w:val="0"/>
        </w:rPr>
        <w:t xml:space="preserve">1995</w:t>
      </w:r>
      <w:r w:rsidDel="00000000" w:rsidR="00000000" w:rsidRPr="00000000">
        <w:rPr>
          <w:rtl w:val="0"/>
        </w:rPr>
        <w:t xml:space="preserve"> and further revised in </w:t>
      </w:r>
      <w:r w:rsidDel="00000000" w:rsidR="00000000" w:rsidRPr="00000000">
        <w:rPr>
          <w:b w:val="1"/>
          <w:bCs w:val="1"/>
          <w:rtl w:val="0"/>
        </w:rPr>
        <w:t xml:space="preserve">2000</w:t>
      </w:r>
      <w:r w:rsidDel="00000000" w:rsidR="00000000" w:rsidRPr="00000000">
        <w:rPr>
          <w:rtl w:val="0"/>
        </w:rPr>
        <w:t xml:space="preserve">, introducing extensions to provide more flexibility and support for specific applications 2.</w:t>
      </w:r>
    </w:p>
    <w:p w:rsidR="00000000" w:rsidDel="00000000" w:rsidP="00000000" w:rsidRDefault="00000000" w:rsidRPr="00000000" w14:paraId="00000007">
      <w:pPr>
        <w:pStyle w:val="Heading3"/>
        <w:rPr/>
      </w:pPr>
      <w:bookmarkStart w:colFirst="0" w:colLast="0" w:name="_607seung2enr" w:id="1"/>
      <w:bookmarkEnd w:id="1"/>
      <w:r w:rsidDel="00000000" w:rsidR="00000000" w:rsidRPr="00000000">
        <w:rPr>
          <w:rtl w:val="0"/>
        </w:rPr>
        <w:t xml:space="preserve">Core Elements and Fields</w:t>
      </w:r>
    </w:p>
    <w:p w:rsidR="00000000" w:rsidDel="00000000" w:rsidP="00000000" w:rsidRDefault="00000000" w:rsidRPr="00000000" w14:paraId="00000008">
      <w:pPr>
        <w:rPr/>
      </w:pPr>
      <w:r w:rsidDel="00000000" w:rsidR="00000000" w:rsidRPr="00000000">
        <w:rPr>
          <w:rtl w:val="0"/>
        </w:rPr>
        <w:t xml:space="preserve">An X.509 certificate consists of several essential fields that bind a user's identity to their public key, all of which are signed by a trusted </w:t>
      </w:r>
      <w:r w:rsidDel="00000000" w:rsidR="00000000" w:rsidRPr="00000000">
        <w:rPr>
          <w:b w:val="1"/>
          <w:bCs w:val="1"/>
          <w:rtl w:val="0"/>
        </w:rPr>
        <w:t xml:space="preserve">Certificate Authority (CA)</w:t>
      </w:r>
      <w:r w:rsidDel="00000000" w:rsidR="00000000" w:rsidRPr="00000000">
        <w:rPr>
          <w:rtl w:val="0"/>
        </w:rPr>
        <w:t xml:space="preserve"> 2, 3. According to the provided certificate structure, the primary elements include:</w:t>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Version Number:</w:t>
      </w:r>
      <w:r w:rsidDel="00000000" w:rsidR="00000000" w:rsidRPr="00000000">
        <w:rPr>
          <w:rtl w:val="0"/>
        </w:rPr>
        <w:t xml:space="preserve"> Indicates which version of the X.509 standard the certificate follows (v1, v2, or v3) 2.</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Serial Number:</w:t>
      </w:r>
      <w:r w:rsidDel="00000000" w:rsidR="00000000" w:rsidRPr="00000000">
        <w:rPr>
          <w:rtl w:val="0"/>
        </w:rPr>
        <w:t xml:space="preserve"> A unique integer assigned by the issuer (CA) to differentiate the certificate from others it has issued 2.</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Signature Algorithm ID:</w:t>
      </w:r>
      <w:r w:rsidDel="00000000" w:rsidR="00000000" w:rsidRPr="00000000">
        <w:rPr>
          <w:rtl w:val="0"/>
        </w:rPr>
        <w:t xml:space="preserve"> Identifies the specific cryptographic algorithm (and any parameters) used by the CA to sign the certificate 2.</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Issuer Name:</w:t>
      </w:r>
      <w:r w:rsidDel="00000000" w:rsidR="00000000" w:rsidRPr="00000000">
        <w:rPr>
          <w:rtl w:val="0"/>
        </w:rPr>
        <w:t xml:space="preserve"> The name of the Certificate Authority that created and signed the certificate 2.</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Validity Period:</w:t>
      </w:r>
      <w:r w:rsidDel="00000000" w:rsidR="00000000" w:rsidRPr="00000000">
        <w:rPr>
          <w:rtl w:val="0"/>
        </w:rPr>
        <w:t xml:space="preserve"> Defines the timeframe (start and expiration dates) during which the certificate is considered valid 2.</w:t>
      </w:r>
    </w:p>
    <w:p w:rsidR="00000000" w:rsidDel="00000000" w:rsidP="00000000" w:rsidRDefault="00000000" w:rsidRPr="00000000" w14:paraId="0000000E">
      <w:pPr>
        <w:numPr>
          <w:ilvl w:val="0"/>
          <w:numId w:val="1"/>
        </w:numPr>
        <w:ind w:left="720" w:hanging="360"/>
        <w:rPr>
          <w:u w:val="none"/>
        </w:rPr>
      </w:pPr>
      <w:r w:rsidDel="00000000" w:rsidR="00000000" w:rsidRPr="00000000">
        <w:rPr>
          <w:b w:val="1"/>
          <w:bCs w:val="1"/>
          <w:rtl w:val="0"/>
        </w:rPr>
        <w:t xml:space="preserve">Subject Name:</w:t>
      </w:r>
      <w:r w:rsidDel="00000000" w:rsidR="00000000" w:rsidRPr="00000000">
        <w:rPr>
          <w:rtl w:val="0"/>
        </w:rPr>
        <w:t xml:space="preserve"> Identifies the entity (user, device, or server) to whom the public key belongs 2.</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Subject Public Key Info:</w:t>
      </w:r>
      <w:r w:rsidDel="00000000" w:rsidR="00000000" w:rsidRPr="00000000">
        <w:rPr>
          <w:rtl w:val="0"/>
        </w:rPr>
        <w:t xml:space="preserve"> Contains the actual public key of the subject, along with the identifier for the algorithm the key uses 2.</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rtl w:val="0"/>
        </w:rPr>
        <w:t xml:space="preserve">Issuer/Subject Unique Identifiers (Optional):</w:t>
      </w:r>
      <w:r w:rsidDel="00000000" w:rsidR="00000000" w:rsidRPr="00000000">
        <w:rPr>
          <w:rtl w:val="0"/>
        </w:rPr>
        <w:t xml:space="preserve"> Added in version 2 to handle the reuse of issuer or subject names over time 2.</w:t>
      </w:r>
    </w:p>
    <w:p w:rsidR="00000000" w:rsidDel="00000000" w:rsidP="00000000" w:rsidRDefault="00000000" w:rsidRPr="00000000" w14:paraId="00000011">
      <w:pPr>
        <w:numPr>
          <w:ilvl w:val="0"/>
          <w:numId w:val="1"/>
        </w:numPr>
        <w:ind w:left="720" w:hanging="360"/>
        <w:rPr>
          <w:u w:val="none"/>
        </w:rPr>
      </w:pPr>
      <w:r w:rsidDel="00000000" w:rsidR="00000000" w:rsidRPr="00000000">
        <w:rPr>
          <w:b w:val="1"/>
          <w:bCs w:val="1"/>
          <w:rtl w:val="0"/>
        </w:rPr>
        <w:t xml:space="preserve">Extensions (Optional):</w:t>
      </w:r>
      <w:r w:rsidDel="00000000" w:rsidR="00000000" w:rsidRPr="00000000">
        <w:rPr>
          <w:rtl w:val="0"/>
        </w:rPr>
        <w:t xml:space="preserve"> Introduced in version 3 to allow for additional information, such as key usage constraints or alternative name forms 2.</w:t>
      </w:r>
    </w:p>
    <w:p w:rsidR="00000000" w:rsidDel="00000000" w:rsidP="00000000" w:rsidRDefault="00000000" w:rsidRPr="00000000" w14:paraId="00000012">
      <w:pPr>
        <w:numPr>
          <w:ilvl w:val="0"/>
          <w:numId w:val="1"/>
        </w:numPr>
        <w:ind w:left="720" w:hanging="360"/>
        <w:rPr>
          <w:u w:val="none"/>
        </w:rPr>
      </w:pPr>
      <w:r w:rsidDel="00000000" w:rsidR="00000000" w:rsidRPr="00000000">
        <w:rPr>
          <w:b w:val="1"/>
          <w:bCs w:val="1"/>
          <w:rtl w:val="0"/>
        </w:rPr>
        <w:t xml:space="preserve">Signature:</w:t>
      </w:r>
      <w:r w:rsidDel="00000000" w:rsidR="00000000" w:rsidRPr="00000000">
        <w:rPr>
          <w:rtl w:val="0"/>
        </w:rPr>
        <w:t xml:space="preserve"> The digital signature of the CA, created by hashing the certificate's contents and encrypting that hash with the </w:t>
      </w:r>
      <w:r w:rsidDel="00000000" w:rsidR="00000000" w:rsidRPr="00000000">
        <w:rPr>
          <w:b w:val="1"/>
          <w:bCs w:val="1"/>
          <w:rtl w:val="0"/>
        </w:rPr>
        <w:t xml:space="preserve">CA’s private key</w:t>
      </w:r>
      <w:r w:rsidDel="00000000" w:rsidR="00000000" w:rsidRPr="00000000">
        <w:rPr>
          <w:rtl w:val="0"/>
        </w:rPr>
        <w:t xml:space="preserve"> 2.</w:t>
      </w:r>
    </w:p>
    <w:p w:rsidR="00000000" w:rsidDel="00000000" w:rsidP="00000000" w:rsidRDefault="00000000" w:rsidRPr="00000000" w14:paraId="00000013">
      <w:pPr>
        <w:pStyle w:val="Heading3"/>
        <w:rPr/>
      </w:pPr>
      <w:bookmarkStart w:colFirst="0" w:colLast="0" w:name="_12mecm1zzwd8" w:id="2"/>
      <w:bookmarkEnd w:id="2"/>
      <w:r w:rsidDel="00000000" w:rsidR="00000000" w:rsidRPr="00000000">
        <w:rPr>
          <w:rtl w:val="0"/>
        </w:rPr>
        <w:t xml:space="preserve">Role in Public Key Infrastructure (PKI)</w:t>
      </w:r>
    </w:p>
    <w:p w:rsidR="00000000" w:rsidDel="00000000" w:rsidP="00000000" w:rsidRDefault="00000000" w:rsidRPr="00000000" w14:paraId="00000014">
      <w:pPr>
        <w:rPr/>
      </w:pPr>
      <w:r w:rsidDel="00000000" w:rsidR="00000000" w:rsidRPr="00000000">
        <w:rPr>
          <w:rtl w:val="0"/>
        </w:rPr>
        <w:t xml:space="preserve">X.509 certificates are the building blocks of </w:t>
      </w:r>
      <w:r w:rsidDel="00000000" w:rsidR="00000000" w:rsidRPr="00000000">
        <w:rPr>
          <w:b w:val="1"/>
          <w:bCs w:val="1"/>
          <w:rtl w:val="0"/>
        </w:rPr>
        <w:t xml:space="preserve">Public Key Infrastructure (PKI)</w:t>
      </w:r>
      <w:r w:rsidDel="00000000" w:rsidR="00000000" w:rsidRPr="00000000">
        <w:rPr>
          <w:rtl w:val="0"/>
        </w:rPr>
        <w:t xml:space="preserve"> 2. A </w:t>
      </w:r>
      <w:r w:rsidDel="00000000" w:rsidR="00000000" w:rsidRPr="00000000">
        <w:rPr>
          <w:b w:val="1"/>
          <w:bCs w:val="1"/>
          <w:rtl w:val="0"/>
        </w:rPr>
        <w:t xml:space="preserve">Certificate Authority (CA)</w:t>
      </w:r>
      <w:r w:rsidDel="00000000" w:rsidR="00000000" w:rsidRPr="00000000">
        <w:rPr>
          <w:rtl w:val="0"/>
        </w:rPr>
        <w:t xml:space="preserve"> confirms an entity's identity and issues the certificate to bind that identity to a public key 3. Once issued, these certificates are often stored in </w:t>
      </w:r>
      <w:r w:rsidDel="00000000" w:rsidR="00000000" w:rsidRPr="00000000">
        <w:rPr>
          <w:b w:val="1"/>
          <w:bCs w:val="1"/>
          <w:rtl w:val="0"/>
        </w:rPr>
        <w:t xml:space="preserve">Certificate Repositories</w:t>
      </w:r>
      <w:r w:rsidDel="00000000" w:rsidR="00000000" w:rsidRPr="00000000">
        <w:rPr>
          <w:rtl w:val="0"/>
        </w:rPr>
        <w:t xml:space="preserve"> so that applications and other users can easily retrieve and verify them 4. Any user can verify an X.509 certificate using the CA's public key to ensure the information has not been tampered with and that the source is authentic 1.</w:t>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