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val="false"/>
          <w:color w:val="1F6B4A"/>
          <w:sz w:val="22"/>
          <w:szCs w:val="22"/>
        </w:rPr>
        <w:t xml:space="preserve">KarmaVer$e</w:t>
      </w:r>
    </w:p>
    <w:p>
      <w:pPr>
        <w:spacing w:after="60"/>
      </w:pPr>
      <w:r>
        <w:rPr>
          <w:b/>
          <w:bCs/>
          <w:color w:val="1A1A1A"/>
          <w:sz w:val="44"/>
          <w:szCs w:val="44"/>
        </w:rPr>
        <w:t xml:space="preserve">Privacy Policy</w:t>
      </w:r>
    </w:p>
    <w:p>
      <w:pPr>
        <w:pBdr>
          <w:bottom w:val="single" w:color="1F6B4A" w:sz="8" w:space="8"/>
        </w:pBdr>
        <w:spacing w:after="200"/>
      </w:pPr>
      <w:r>
        <w:rPr>
          <w:color w:val="5A5A5A"/>
          <w:sz w:val="22"/>
          <w:szCs w:val="22"/>
        </w:rPr>
        <w:t xml:space="preserve">How 3R Zero Waste collects, uses, shares, and protects your personal data on KarmaVer$e</w:t>
      </w:r>
    </w:p>
    <w:p>
      <w:pPr>
        <w:spacing w:after="60"/>
      </w:pP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400"/>
        <w:gridCol w:w="6626"/>
      </w:tblGrid>
      <w:tr>
        <w:trPr>
          <w:tblHeader/>
        </w:trPr>
        <w:tc>
          <w:tcPr>
            <w:tcW w:type="dxa" w:w="2400"/>
            <w:shd w:fill="EFF4F1" w:color="auto" w:val="clear"/>
            <w:tcMar>
              <w:top w:type="dxa" w:w="90"/>
              <w:left w:type="dxa" w:w="130"/>
              <w:bottom w:type="dxa" w:w="90"/>
              <w:right w:type="dxa" w:w="130"/>
            </w:tcMar>
          </w:tcPr>
          <w:p>
            <w:pPr>
              <w:spacing w:after="0" w:line="260"/>
            </w:pPr>
            <w:r>
              <w:rPr>
                <w:b/>
                <w:bCs/>
                <w:sz w:val="19"/>
                <w:szCs w:val="19"/>
              </w:rPr>
              <w:t xml:space="preserve">Field</w:t>
            </w:r>
          </w:p>
        </w:tc>
        <w:tc>
          <w:tcPr>
            <w:tcW w:type="dxa" w:w="6626"/>
            <w:shd w:fill="EFF4F1" w:color="auto" w:val="clear"/>
            <w:tcMar>
              <w:top w:type="dxa" w:w="90"/>
              <w:left w:type="dxa" w:w="130"/>
              <w:bottom w:type="dxa" w:w="90"/>
              <w:right w:type="dxa" w:w="130"/>
            </w:tcMar>
          </w:tcPr>
          <w:p>
            <w:pPr>
              <w:spacing w:after="0" w:line="260"/>
            </w:pPr>
            <w:r>
              <w:rPr>
                <w:b/>
                <w:bCs/>
                <w:sz w:val="19"/>
                <w:szCs w:val="19"/>
              </w:rPr>
              <w:t xml:space="preserve">Detail</w:t>
            </w:r>
          </w:p>
        </w:tc>
      </w:tr>
      <w:tr>
        <w:tc>
          <w:tcPr>
            <w:tcW w:type="dxa" w:w="2400"/>
            <w:tcMar>
              <w:top w:type="dxa" w:w="90"/>
              <w:left w:type="dxa" w:w="130"/>
              <w:bottom w:type="dxa" w:w="90"/>
              <w:right w:type="dxa" w:w="130"/>
            </w:tcMar>
          </w:tcPr>
          <w:p>
            <w:pPr>
              <w:spacing w:after="0" w:line="260"/>
            </w:pPr>
            <w:r>
              <w:rPr>
                <w:b w:val="false"/>
                <w:bCs w:val="false"/>
                <w:sz w:val="19"/>
                <w:szCs w:val="19"/>
              </w:rPr>
              <w:t xml:space="preserve">Data Fiduciary</w:t>
            </w:r>
          </w:p>
        </w:tc>
        <w:tc>
          <w:tcPr>
            <w:tcW w:type="dxa" w:w="6626"/>
            <w:tcMar>
              <w:top w:type="dxa" w:w="90"/>
              <w:left w:type="dxa" w:w="130"/>
              <w:bottom w:type="dxa" w:w="90"/>
              <w:right w:type="dxa" w:w="130"/>
            </w:tcMar>
          </w:tcPr>
          <w:p>
            <w:pPr>
              <w:spacing w:after="0" w:line="260"/>
            </w:pPr>
            <w:r>
              <w:rPr>
                <w:b w:val="false"/>
                <w:bCs w:val="false"/>
                <w:sz w:val="19"/>
                <w:szCs w:val="19"/>
              </w:rPr>
              <w:t xml:space="preserve">3R Zero Waste ("the Company")</w:t>
            </w:r>
          </w:p>
        </w:tc>
      </w:tr>
      <w:tr>
        <w:tc>
          <w:tcPr>
            <w:tcW w:type="dxa" w:w="2400"/>
            <w:tcMar>
              <w:top w:type="dxa" w:w="90"/>
              <w:left w:type="dxa" w:w="130"/>
              <w:bottom w:type="dxa" w:w="90"/>
              <w:right w:type="dxa" w:w="130"/>
            </w:tcMar>
          </w:tcPr>
          <w:p>
            <w:pPr>
              <w:spacing w:after="0" w:line="260"/>
            </w:pPr>
            <w:r>
              <w:rPr>
                <w:b w:val="false"/>
                <w:bCs w:val="false"/>
                <w:sz w:val="19"/>
                <w:szCs w:val="19"/>
              </w:rPr>
              <w:t xml:space="preserve">Service</w:t>
            </w:r>
          </w:p>
        </w:tc>
        <w:tc>
          <w:tcPr>
            <w:tcW w:type="dxa" w:w="6626"/>
            <w:tcMar>
              <w:top w:type="dxa" w:w="90"/>
              <w:left w:type="dxa" w:w="130"/>
              <w:bottom w:type="dxa" w:w="90"/>
              <w:right w:type="dxa" w:w="130"/>
            </w:tcMar>
          </w:tcPr>
          <w:p>
            <w:pPr>
              <w:spacing w:after="0" w:line="260"/>
            </w:pPr>
            <w:r>
              <w:rPr>
                <w:b w:val="false"/>
                <w:bCs w:val="false"/>
                <w:sz w:val="19"/>
                <w:szCs w:val="19"/>
              </w:rPr>
              <w:t xml:space="preserve">KarmaVer$e mobile application and website</w:t>
            </w:r>
          </w:p>
        </w:tc>
      </w:tr>
      <w:tr>
        <w:tc>
          <w:tcPr>
            <w:tcW w:type="dxa" w:w="2400"/>
            <w:tcMar>
              <w:top w:type="dxa" w:w="90"/>
              <w:left w:type="dxa" w:w="130"/>
              <w:bottom w:type="dxa" w:w="90"/>
              <w:right w:type="dxa" w:w="130"/>
            </w:tcMar>
          </w:tcPr>
          <w:p>
            <w:pPr>
              <w:spacing w:after="0" w:line="260"/>
            </w:pPr>
            <w:r>
              <w:rPr>
                <w:b w:val="false"/>
                <w:bCs w:val="false"/>
                <w:sz w:val="19"/>
                <w:szCs w:val="19"/>
              </w:rPr>
              <w:t xml:space="preserve">Document version</w:t>
            </w:r>
          </w:p>
        </w:tc>
        <w:tc>
          <w:tcPr>
            <w:tcW w:type="dxa" w:w="6626"/>
            <w:tcMar>
              <w:top w:type="dxa" w:w="90"/>
              <w:left w:type="dxa" w:w="130"/>
              <w:bottom w:type="dxa" w:w="90"/>
              <w:right w:type="dxa" w:w="130"/>
            </w:tcMar>
          </w:tcPr>
          <w:p>
            <w:pPr>
              <w:spacing w:after="0" w:line="260"/>
            </w:pPr>
            <w:r>
              <w:rPr>
                <w:b w:val="false"/>
                <w:bCs w:val="false"/>
                <w:sz w:val="19"/>
                <w:szCs w:val="19"/>
              </w:rPr>
              <w:t xml:space="preserve">v2.0</w:t>
            </w:r>
          </w:p>
        </w:tc>
      </w:tr>
      <w:tr>
        <w:tc>
          <w:tcPr>
            <w:tcW w:type="dxa" w:w="2400"/>
            <w:tcMar>
              <w:top w:type="dxa" w:w="90"/>
              <w:left w:type="dxa" w:w="130"/>
              <w:bottom w:type="dxa" w:w="90"/>
              <w:right w:type="dxa" w:w="130"/>
            </w:tcMar>
          </w:tcPr>
          <w:p>
            <w:pPr>
              <w:spacing w:after="0" w:line="260"/>
            </w:pPr>
            <w:r>
              <w:rPr>
                <w:b w:val="false"/>
                <w:bCs w:val="false"/>
                <w:sz w:val="19"/>
                <w:szCs w:val="19"/>
              </w:rPr>
              <w:t xml:space="preserve">Effective date</w:t>
            </w:r>
          </w:p>
        </w:tc>
        <w:tc>
          <w:tcPr>
            <w:tcW w:type="dxa" w:w="6626"/>
            <w:tcMar>
              <w:top w:type="dxa" w:w="90"/>
              <w:left w:type="dxa" w:w="130"/>
              <w:bottom w:type="dxa" w:w="90"/>
              <w:right w:type="dxa" w:w="130"/>
            </w:tcMar>
          </w:tcPr>
          <w:p>
            <w:pPr>
              <w:spacing w:after="0" w:line="260"/>
            </w:pPr>
            <w:r>
              <w:rPr>
                <w:b w:val="false"/>
                <w:bCs w:val="false"/>
                <w:sz w:val="19"/>
                <w:szCs w:val="19"/>
              </w:rPr>
              <w:t xml:space="preserve">[INSERT EFFECTIVE DATE]</w:t>
            </w:r>
          </w:p>
        </w:tc>
      </w:tr>
      <w:tr>
        <w:tc>
          <w:tcPr>
            <w:tcW w:type="dxa" w:w="2400"/>
            <w:tcMar>
              <w:top w:type="dxa" w:w="90"/>
              <w:left w:type="dxa" w:w="130"/>
              <w:bottom w:type="dxa" w:w="90"/>
              <w:right w:type="dxa" w:w="130"/>
            </w:tcMar>
          </w:tcPr>
          <w:p>
            <w:pPr>
              <w:spacing w:after="0" w:line="260"/>
            </w:pPr>
            <w:r>
              <w:rPr>
                <w:b w:val="false"/>
                <w:bCs w:val="false"/>
                <w:sz w:val="19"/>
                <w:szCs w:val="19"/>
              </w:rPr>
              <w:t xml:space="preserve">Last updated</w:t>
            </w:r>
          </w:p>
        </w:tc>
        <w:tc>
          <w:tcPr>
            <w:tcW w:type="dxa" w:w="6626"/>
            <w:tcMar>
              <w:top w:type="dxa" w:w="90"/>
              <w:left w:type="dxa" w:w="130"/>
              <w:bottom w:type="dxa" w:w="90"/>
              <w:right w:type="dxa" w:w="130"/>
            </w:tcMar>
          </w:tcPr>
          <w:p>
            <w:pPr>
              <w:spacing w:after="0" w:line="260"/>
            </w:pPr>
            <w:r>
              <w:rPr>
                <w:b w:val="false"/>
                <w:bCs w:val="false"/>
                <w:sz w:val="19"/>
                <w:szCs w:val="19"/>
              </w:rPr>
              <w:t xml:space="preserve">August 2026</w:t>
            </w:r>
          </w:p>
        </w:tc>
      </w:tr>
      <w:tr>
        <w:tc>
          <w:tcPr>
            <w:tcW w:type="dxa" w:w="2400"/>
            <w:tcMar>
              <w:top w:type="dxa" w:w="90"/>
              <w:left w:type="dxa" w:w="130"/>
              <w:bottom w:type="dxa" w:w="90"/>
              <w:right w:type="dxa" w:w="130"/>
            </w:tcMar>
          </w:tcPr>
          <w:p>
            <w:pPr>
              <w:spacing w:after="0" w:line="260"/>
            </w:pPr>
            <w:r>
              <w:rPr>
                <w:b w:val="false"/>
                <w:bCs w:val="false"/>
                <w:sz w:val="19"/>
                <w:szCs w:val="19"/>
              </w:rPr>
              <w:t xml:space="preserve">Supersedes</w:t>
            </w:r>
          </w:p>
        </w:tc>
        <w:tc>
          <w:tcPr>
            <w:tcW w:type="dxa" w:w="6626"/>
            <w:tcMar>
              <w:top w:type="dxa" w:w="90"/>
              <w:left w:type="dxa" w:w="130"/>
              <w:bottom w:type="dxa" w:w="90"/>
              <w:right w:type="dxa" w:w="130"/>
            </w:tcMar>
          </w:tcPr>
          <w:p>
            <w:pPr>
              <w:spacing w:after="0" w:line="260"/>
            </w:pPr>
            <w:r>
              <w:rPr>
                <w:b w:val="false"/>
                <w:bCs w:val="false"/>
                <w:sz w:val="19"/>
                <w:szCs w:val="19"/>
              </w:rPr>
              <w:t xml:space="preserve">Privacy Policy v1.0 (August 2026)</w:t>
            </w:r>
          </w:p>
        </w:tc>
      </w:tr>
      <w:tr>
        <w:tc>
          <w:tcPr>
            <w:tcW w:type="dxa" w:w="2400"/>
            <w:tcMar>
              <w:top w:type="dxa" w:w="90"/>
              <w:left w:type="dxa" w:w="130"/>
              <w:bottom w:type="dxa" w:w="90"/>
              <w:right w:type="dxa" w:w="130"/>
            </w:tcMar>
          </w:tcPr>
          <w:p>
            <w:pPr>
              <w:spacing w:after="0" w:line="260"/>
            </w:pPr>
            <w:r>
              <w:rPr>
                <w:b w:val="false"/>
                <w:bCs w:val="false"/>
                <w:sz w:val="19"/>
                <w:szCs w:val="19"/>
              </w:rPr>
              <w:t xml:space="preserve">Primary law</w:t>
            </w:r>
          </w:p>
        </w:tc>
        <w:tc>
          <w:tcPr>
            <w:tcW w:type="dxa" w:w="6626"/>
            <w:tcMar>
              <w:top w:type="dxa" w:w="90"/>
              <w:left w:type="dxa" w:w="130"/>
              <w:bottom w:type="dxa" w:w="90"/>
              <w:right w:type="dxa" w:w="130"/>
            </w:tcMar>
          </w:tcPr>
          <w:p>
            <w:pPr>
              <w:spacing w:after="0" w:line="260"/>
            </w:pPr>
            <w:r>
              <w:rPr>
                <w:b w:val="false"/>
                <w:bCs w:val="false"/>
                <w:sz w:val="19"/>
                <w:szCs w:val="19"/>
              </w:rPr>
              <w:t xml:space="preserve">Digital Personal Data Protection Act, 2023 (India)</w:t>
            </w:r>
          </w:p>
        </w:tc>
      </w:tr>
      <w:tr>
        <w:tc>
          <w:tcPr>
            <w:tcW w:type="dxa" w:w="2400"/>
            <w:tcMar>
              <w:top w:type="dxa" w:w="90"/>
              <w:left w:type="dxa" w:w="130"/>
              <w:bottom w:type="dxa" w:w="90"/>
              <w:right w:type="dxa" w:w="130"/>
            </w:tcMar>
          </w:tcPr>
          <w:p>
            <w:pPr>
              <w:spacing w:after="0" w:line="260"/>
            </w:pPr>
            <w:r>
              <w:rPr>
                <w:b w:val="false"/>
                <w:bCs w:val="false"/>
                <w:sz w:val="19"/>
                <w:szCs w:val="19"/>
              </w:rPr>
              <w:t xml:space="preserve">Data Protection Officer</w:t>
            </w:r>
          </w:p>
        </w:tc>
        <w:tc>
          <w:tcPr>
            <w:tcW w:type="dxa" w:w="6626"/>
            <w:tcMar>
              <w:top w:type="dxa" w:w="90"/>
              <w:left w:type="dxa" w:w="130"/>
              <w:bottom w:type="dxa" w:w="90"/>
              <w:right w:type="dxa" w:w="130"/>
            </w:tcMar>
          </w:tcPr>
          <w:p>
            <w:pPr>
              <w:spacing w:after="0" w:line="260"/>
            </w:pPr>
            <w:r>
              <w:rPr>
                <w:b w:val="false"/>
                <w:bCs w:val="false"/>
                <w:sz w:val="19"/>
                <w:szCs w:val="19"/>
              </w:rPr>
              <w:t xml:space="preserve">[INSERT NAME] · privacy@karmaverse.earth</w:t>
            </w:r>
          </w:p>
        </w:tc>
      </w:tr>
    </w:tbl>
    <w:p>
      <w:pPr>
        <w:spacing w:after="200"/>
      </w:pPr>
    </w:p>
    <w:p>
      <w:r>
        <w:br w:type="page"/>
      </w:r>
    </w:p>
    <w:p>
      <w:pPr>
        <w:pStyle w:val="Heading1"/>
        <w:pBdr>
          <w:bottom w:val="single" w:color="1F6B4A" w:sz="6" w:space="6"/>
        </w:pBdr>
        <w:spacing w:after="160" w:before="380"/>
      </w:pPr>
      <w:r>
        <w:rPr>
          <w:b/>
          <w:bCs/>
          <w:color w:val="1A1A1A"/>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before="120"/>
      </w:pPr>
      <w:r>
        <w:rPr>
          <w:i/>
          <w:iCs/>
        </w:rPr>
        <w:t xml:space="preserve">If this list appears empty, open in Word and press F9, or right-click → Update Field.</w:t>
      </w:r>
    </w:p>
    <w:p>
      <w:r>
        <w:br w:type="page"/>
      </w:r>
    </w:p>
    <w:p>
      <w:pPr>
        <w:pStyle w:val="Heading1"/>
        <w:pBdr>
          <w:bottom w:val="single" w:color="1F6B4A" w:sz="6" w:space="6"/>
        </w:pBdr>
        <w:spacing w:after="160" w:before="380"/>
      </w:pPr>
      <w:r>
        <w:rPr>
          <w:b/>
          <w:bCs/>
          <w:color w:val="1A1A1A"/>
          <w:sz w:val="28"/>
          <w:szCs w:val="28"/>
        </w:rPr>
        <w:t xml:space="preserve">A. At a glance</w:t>
      </w:r>
    </w:p>
    <w:p>
      <w:pPr>
        <w:spacing w:after="140" w:line="276"/>
      </w:pPr>
      <w:r>
        <w:rPr>
          <w:i/>
          <w:iCs/>
        </w:rPr>
        <w:t xml:space="preserve">This summary is for convenience only. The detailed sections below govern.</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500"/>
        <w:gridCol w:w="6526"/>
      </w:tblGrid>
      <w:tr>
        <w:trPr>
          <w:tblHeader/>
        </w:trPr>
        <w:tc>
          <w:tcPr>
            <w:tcW w:type="dxa" w:w="2500"/>
            <w:shd w:fill="EFF4F1" w:color="auto" w:val="clear"/>
            <w:tcMar>
              <w:top w:type="dxa" w:w="90"/>
              <w:left w:type="dxa" w:w="130"/>
              <w:bottom w:type="dxa" w:w="90"/>
              <w:right w:type="dxa" w:w="130"/>
            </w:tcMar>
          </w:tcPr>
          <w:p>
            <w:pPr>
              <w:spacing w:after="0" w:line="260"/>
            </w:pPr>
            <w:r>
              <w:rPr>
                <w:b/>
                <w:bCs/>
                <w:sz w:val="19"/>
                <w:szCs w:val="19"/>
              </w:rPr>
              <w:t xml:space="preserve">Question</w:t>
            </w:r>
          </w:p>
        </w:tc>
        <w:tc>
          <w:tcPr>
            <w:tcW w:type="dxa" w:w="6526"/>
            <w:shd w:fill="EFF4F1" w:color="auto" w:val="clear"/>
            <w:tcMar>
              <w:top w:type="dxa" w:w="90"/>
              <w:left w:type="dxa" w:w="130"/>
              <w:bottom w:type="dxa" w:w="90"/>
              <w:right w:type="dxa" w:w="130"/>
            </w:tcMar>
          </w:tcPr>
          <w:p>
            <w:pPr>
              <w:spacing w:after="0" w:line="260"/>
            </w:pPr>
            <w:r>
              <w:rPr>
                <w:b/>
                <w:bCs/>
                <w:sz w:val="19"/>
                <w:szCs w:val="19"/>
              </w:rPr>
              <w:t xml:space="preserve">Short answer</w:t>
            </w:r>
          </w:p>
        </w:tc>
      </w:tr>
      <w:tr>
        <w:tc>
          <w:tcPr>
            <w:tcW w:type="dxa" w:w="2500"/>
            <w:tcMar>
              <w:top w:type="dxa" w:w="90"/>
              <w:left w:type="dxa" w:w="130"/>
              <w:bottom w:type="dxa" w:w="90"/>
              <w:right w:type="dxa" w:w="130"/>
            </w:tcMar>
          </w:tcPr>
          <w:p>
            <w:pPr>
              <w:spacing w:after="0" w:line="260"/>
            </w:pPr>
            <w:r>
              <w:rPr>
                <w:b w:val="false"/>
                <w:bCs w:val="false"/>
                <w:sz w:val="19"/>
                <w:szCs w:val="19"/>
              </w:rPr>
              <w:t xml:space="preserve">Who controls my data?</w:t>
            </w:r>
          </w:p>
        </w:tc>
        <w:tc>
          <w:tcPr>
            <w:tcW w:type="dxa" w:w="6526"/>
            <w:tcMar>
              <w:top w:type="dxa" w:w="90"/>
              <w:left w:type="dxa" w:w="130"/>
              <w:bottom w:type="dxa" w:w="90"/>
              <w:right w:type="dxa" w:w="130"/>
            </w:tcMar>
          </w:tcPr>
          <w:p>
            <w:pPr>
              <w:spacing w:after="0" w:line="260"/>
            </w:pPr>
            <w:r>
              <w:rPr>
                <w:b w:val="false"/>
                <w:bCs w:val="false"/>
                <w:sz w:val="19"/>
                <w:szCs w:val="19"/>
              </w:rPr>
              <w:t xml:space="preserve">3R Zero Waste, as Data Fiduciary under India’s Digital Personal Data Protection Act, 2023.</w:t>
            </w:r>
          </w:p>
        </w:tc>
      </w:tr>
      <w:tr>
        <w:tc>
          <w:tcPr>
            <w:tcW w:type="dxa" w:w="2500"/>
            <w:tcMar>
              <w:top w:type="dxa" w:w="90"/>
              <w:left w:type="dxa" w:w="130"/>
              <w:bottom w:type="dxa" w:w="90"/>
              <w:right w:type="dxa" w:w="130"/>
            </w:tcMar>
          </w:tcPr>
          <w:p>
            <w:pPr>
              <w:spacing w:after="0" w:line="260"/>
            </w:pPr>
            <w:r>
              <w:rPr>
                <w:b w:val="false"/>
                <w:bCs w:val="false"/>
                <w:sz w:val="19"/>
                <w:szCs w:val="19"/>
              </w:rPr>
              <w:t xml:space="preserve">What is most sensitive?</w:t>
            </w:r>
          </w:p>
        </w:tc>
        <w:tc>
          <w:tcPr>
            <w:tcW w:type="dxa" w:w="6526"/>
            <w:tcMar>
              <w:top w:type="dxa" w:w="90"/>
              <w:left w:type="dxa" w:w="130"/>
              <w:bottom w:type="dxa" w:w="90"/>
              <w:right w:type="dxa" w:w="130"/>
            </w:tcMar>
          </w:tcPr>
          <w:p>
            <w:pPr>
              <w:spacing w:after="0" w:line="260"/>
            </w:pPr>
            <w:r>
              <w:rPr>
                <w:b w:val="false"/>
                <w:bCs w:val="false"/>
                <w:sz w:val="19"/>
                <w:szCs w:val="19"/>
              </w:rPr>
              <w:t xml:space="preserve">Your pickup address and location, and — if you cash out — your bank or UPI details.</w:t>
            </w:r>
          </w:p>
        </w:tc>
      </w:tr>
      <w:tr>
        <w:tc>
          <w:tcPr>
            <w:tcW w:type="dxa" w:w="2500"/>
            <w:tcMar>
              <w:top w:type="dxa" w:w="90"/>
              <w:left w:type="dxa" w:w="130"/>
              <w:bottom w:type="dxa" w:w="90"/>
              <w:right w:type="dxa" w:w="130"/>
            </w:tcMar>
          </w:tcPr>
          <w:p>
            <w:pPr>
              <w:spacing w:after="0" w:line="260"/>
            </w:pPr>
            <w:r>
              <w:rPr>
                <w:b w:val="false"/>
                <w:bCs w:val="false"/>
                <w:sz w:val="19"/>
                <w:szCs w:val="19"/>
              </w:rPr>
              <w:t xml:space="preserve">Do you track my location in the background?</w:t>
            </w:r>
          </w:p>
        </w:tc>
        <w:tc>
          <w:tcPr>
            <w:tcW w:type="dxa" w:w="6526"/>
            <w:tcMar>
              <w:top w:type="dxa" w:w="90"/>
              <w:left w:type="dxa" w:w="130"/>
              <w:bottom w:type="dxa" w:w="90"/>
              <w:right w:type="dxa" w:w="130"/>
            </w:tcMar>
          </w:tcPr>
          <w:p>
            <w:pPr>
              <w:spacing w:after="0" w:line="260"/>
            </w:pPr>
            <w:r>
              <w:rPr>
                <w:b w:val="false"/>
                <w:bCs w:val="false"/>
                <w:sz w:val="19"/>
                <w:szCs w:val="19"/>
              </w:rPr>
              <w:t xml:space="preserve">No. We access location only while you are scheduling or a Pickup is being fulfilled.</w:t>
            </w:r>
          </w:p>
        </w:tc>
      </w:tr>
      <w:tr>
        <w:tc>
          <w:tcPr>
            <w:tcW w:type="dxa" w:w="2500"/>
            <w:tcMar>
              <w:top w:type="dxa" w:w="90"/>
              <w:left w:type="dxa" w:w="130"/>
              <w:bottom w:type="dxa" w:w="90"/>
              <w:right w:type="dxa" w:w="130"/>
            </w:tcMar>
          </w:tcPr>
          <w:p>
            <w:pPr>
              <w:spacing w:after="0" w:line="260"/>
            </w:pPr>
            <w:r>
              <w:rPr>
                <w:b w:val="false"/>
                <w:bCs w:val="false"/>
                <w:sz w:val="19"/>
                <w:szCs w:val="19"/>
              </w:rPr>
              <w:t xml:space="preserve">Who sees my address?</w:t>
            </w:r>
          </w:p>
        </w:tc>
        <w:tc>
          <w:tcPr>
            <w:tcW w:type="dxa" w:w="6526"/>
            <w:tcMar>
              <w:top w:type="dxa" w:w="90"/>
              <w:left w:type="dxa" w:w="130"/>
              <w:bottom w:type="dxa" w:w="90"/>
              <w:right w:type="dxa" w:w="130"/>
            </w:tcMar>
          </w:tcPr>
          <w:p>
            <w:pPr>
              <w:spacing w:after="0" w:line="260"/>
            </w:pPr>
            <w:r>
              <w:rPr>
                <w:b w:val="false"/>
                <w:bCs w:val="false"/>
                <w:sz w:val="19"/>
                <w:szCs w:val="19"/>
              </w:rPr>
              <w:t xml:space="preserve">Only the Agent assigned to your Pickup, and our own staff on a need-to-know basis. Never other Users.</w:t>
            </w:r>
          </w:p>
        </w:tc>
      </w:tr>
      <w:tr>
        <w:tc>
          <w:tcPr>
            <w:tcW w:type="dxa" w:w="2500"/>
            <w:tcMar>
              <w:top w:type="dxa" w:w="90"/>
              <w:left w:type="dxa" w:w="130"/>
              <w:bottom w:type="dxa" w:w="90"/>
              <w:right w:type="dxa" w:w="130"/>
            </w:tcMar>
          </w:tcPr>
          <w:p>
            <w:pPr>
              <w:spacing w:after="0" w:line="260"/>
            </w:pPr>
            <w:r>
              <w:rPr>
                <w:b w:val="false"/>
                <w:bCs w:val="false"/>
                <w:sz w:val="19"/>
                <w:szCs w:val="19"/>
              </w:rPr>
              <w:t xml:space="preserve">Do you sell my data?</w:t>
            </w:r>
          </w:p>
        </w:tc>
        <w:tc>
          <w:tcPr>
            <w:tcW w:type="dxa" w:w="6526"/>
            <w:tcMar>
              <w:top w:type="dxa" w:w="90"/>
              <w:left w:type="dxa" w:w="130"/>
              <w:bottom w:type="dxa" w:w="90"/>
              <w:right w:type="dxa" w:w="130"/>
            </w:tcMar>
          </w:tcPr>
          <w:p>
            <w:pPr>
              <w:spacing w:after="0" w:line="260"/>
            </w:pPr>
            <w:r>
              <w:rPr>
                <w:b w:val="false"/>
                <w:bCs w:val="false"/>
                <w:sz w:val="19"/>
                <w:szCs w:val="19"/>
              </w:rPr>
              <w:t xml:space="preserve">No. We do not sell personal data.</w:t>
            </w:r>
          </w:p>
        </w:tc>
      </w:tr>
      <w:tr>
        <w:tc>
          <w:tcPr>
            <w:tcW w:type="dxa" w:w="2500"/>
            <w:tcMar>
              <w:top w:type="dxa" w:w="90"/>
              <w:left w:type="dxa" w:w="130"/>
              <w:bottom w:type="dxa" w:w="90"/>
              <w:right w:type="dxa" w:w="130"/>
            </w:tcMar>
          </w:tcPr>
          <w:p>
            <w:pPr>
              <w:spacing w:after="0" w:line="260"/>
            </w:pPr>
            <w:r>
              <w:rPr>
                <w:b w:val="false"/>
                <w:bCs w:val="false"/>
                <w:sz w:val="19"/>
                <w:szCs w:val="19"/>
              </w:rPr>
              <w:t xml:space="preserve">Where is it stored?</w:t>
            </w:r>
          </w:p>
        </w:tc>
        <w:tc>
          <w:tcPr>
            <w:tcW w:type="dxa" w:w="6526"/>
            <w:tcMar>
              <w:top w:type="dxa" w:w="90"/>
              <w:left w:type="dxa" w:w="130"/>
              <w:bottom w:type="dxa" w:w="90"/>
              <w:right w:type="dxa" w:w="130"/>
            </w:tcMar>
          </w:tcPr>
          <w:p>
            <w:pPr>
              <w:spacing w:after="0" w:line="260"/>
            </w:pPr>
            <w:r>
              <w:rPr>
                <w:b w:val="false"/>
                <w:bCs w:val="false"/>
                <w:sz w:val="19"/>
                <w:szCs w:val="19"/>
              </w:rPr>
              <w:t xml:space="preserve">Primarily on servers in India.</w:t>
            </w:r>
          </w:p>
        </w:tc>
      </w:tr>
      <w:tr>
        <w:tc>
          <w:tcPr>
            <w:tcW w:type="dxa" w:w="2500"/>
            <w:tcMar>
              <w:top w:type="dxa" w:w="90"/>
              <w:left w:type="dxa" w:w="130"/>
              <w:bottom w:type="dxa" w:w="90"/>
              <w:right w:type="dxa" w:w="130"/>
            </w:tcMar>
          </w:tcPr>
          <w:p>
            <w:pPr>
              <w:spacing w:after="0" w:line="260"/>
            </w:pPr>
            <w:r>
              <w:rPr>
                <w:b w:val="false"/>
                <w:bCs w:val="false"/>
                <w:sz w:val="19"/>
                <w:szCs w:val="19"/>
              </w:rPr>
              <w:t xml:space="preserve">Can I delete it?</w:t>
            </w:r>
          </w:p>
        </w:tc>
        <w:tc>
          <w:tcPr>
            <w:tcW w:type="dxa" w:w="6526"/>
            <w:tcMar>
              <w:top w:type="dxa" w:w="90"/>
              <w:left w:type="dxa" w:w="130"/>
              <w:bottom w:type="dxa" w:w="90"/>
              <w:right w:type="dxa" w:w="130"/>
            </w:tcMar>
          </w:tcPr>
          <w:p>
            <w:pPr>
              <w:spacing w:after="0" w:line="260"/>
            </w:pPr>
            <w:r>
              <w:rPr>
                <w:b w:val="false"/>
                <w:bCs w:val="false"/>
                <w:sz w:val="19"/>
                <w:szCs w:val="19"/>
              </w:rPr>
              <w:t xml:space="preserve">Yes. Deleting your account erases your data within 30 days, apart from records we must keep by law.</w:t>
            </w:r>
          </w:p>
        </w:tc>
      </w:tr>
      <w:tr>
        <w:tc>
          <w:tcPr>
            <w:tcW w:type="dxa" w:w="2500"/>
            <w:tcMar>
              <w:top w:type="dxa" w:w="90"/>
              <w:left w:type="dxa" w:w="130"/>
              <w:bottom w:type="dxa" w:w="90"/>
              <w:right w:type="dxa" w:w="130"/>
            </w:tcMar>
          </w:tcPr>
          <w:p>
            <w:pPr>
              <w:spacing w:after="0" w:line="260"/>
            </w:pPr>
            <w:r>
              <w:rPr>
                <w:b w:val="false"/>
                <w:bCs w:val="false"/>
                <w:sz w:val="19"/>
                <w:szCs w:val="19"/>
              </w:rPr>
              <w:t xml:space="preserve">Who do I complain to?</w:t>
            </w:r>
          </w:p>
        </w:tc>
        <w:tc>
          <w:tcPr>
            <w:tcW w:type="dxa" w:w="6526"/>
            <w:tcMar>
              <w:top w:type="dxa" w:w="90"/>
              <w:left w:type="dxa" w:w="130"/>
              <w:bottom w:type="dxa" w:w="90"/>
              <w:right w:type="dxa" w:w="130"/>
            </w:tcMar>
          </w:tcPr>
          <w:p>
            <w:pPr>
              <w:spacing w:after="0" w:line="260"/>
            </w:pPr>
            <w:r>
              <w:rPr>
                <w:b w:val="false"/>
                <w:bCs w:val="false"/>
                <w:sz w:val="19"/>
                <w:szCs w:val="19"/>
              </w:rPr>
              <w:t xml:space="preserve">Our Data Protection Officer (Section 17), then the Data Protection Board of India.</w:t>
            </w:r>
          </w:p>
        </w:tc>
      </w:tr>
    </w:tbl>
    <w:p>
      <w:pPr>
        <w:pStyle w:val="Heading1"/>
        <w:pBdr>
          <w:bottom w:val="single" w:color="1F6B4A" w:sz="6" w:space="6"/>
        </w:pBdr>
        <w:spacing w:after="160" w:before="380"/>
      </w:pPr>
      <w:r>
        <w:rPr>
          <w:b/>
          <w:bCs/>
          <w:color w:val="1A1A1A"/>
          <w:sz w:val="28"/>
          <w:szCs w:val="28"/>
        </w:rPr>
        <w:t xml:space="preserve">1. About this policy</w:t>
      </w:r>
    </w:p>
    <w:p>
      <w:pPr>
        <w:spacing w:after="140" w:line="276"/>
      </w:pPr>
      <w:r>
        <w:rPr>
          <w:b/>
          <w:bCs/>
        </w:rPr>
        <w:t xml:space="preserve">3R Zero Waste</w:t>
      </w:r>
      <w:r>
        <w:t xml:space="preserve"> ("Company", "we", "us", "our") operates the KarmaVer$e app and website (the "Service"). We are the </w:t>
      </w:r>
      <w:r>
        <w:rPr>
          <w:b/>
          <w:bCs/>
        </w:rPr>
        <w:t xml:space="preserve">Data Fiduciary</w:t>
      </w:r>
      <w:r>
        <w:t xml:space="preserve"> in respect of the personal data described in this Policy, which means we determine why and how it is processed.</w:t>
      </w:r>
    </w:p>
    <w:p>
      <w:pPr>
        <w:spacing w:after="140" w:line="276"/>
      </w:pPr>
      <w:r>
        <w:t xml:space="preserve">This Policy explains what personal data we collect, why we collect it, who we share it with, how long we keep it, and the rights you have. It should be read together with our Terms &amp; Conditions, which it forms part of.</w:t>
      </w:r>
    </w:p>
    <w:p>
      <w:pPr>
        <w:spacing w:after="140" w:line="276"/>
      </w:pPr>
      <w:r>
        <w:t xml:space="preserve">This Policy applies to the KarmaVer$e app and website and to Pickups arranged through them. It does not apply to third-party sites or services you reach from the Service, which have their own policies.</w:t>
      </w:r>
    </w:p>
    <w:p>
      <w:pPr>
        <w:pStyle w:val="Heading1"/>
        <w:pBdr>
          <w:bottom w:val="single" w:color="1F6B4A" w:sz="6" w:space="6"/>
        </w:pBdr>
        <w:spacing w:after="160" w:before="380"/>
      </w:pPr>
      <w:r>
        <w:rPr>
          <w:b/>
          <w:bCs/>
          <w:color w:val="1A1A1A"/>
          <w:sz w:val="28"/>
          <w:szCs w:val="28"/>
        </w:rPr>
        <w:t xml:space="preserve">2. Notice, consent, and legal basis</w:t>
      </w:r>
    </w:p>
    <w:p>
      <w:pPr>
        <w:spacing w:after="140" w:line="276"/>
      </w:pPr>
      <w:r>
        <w:t xml:space="preserve">Under the DPDP Act we must tell you, in clear terms, what personal data we are collecting and for what purpose, before or at the time we ask for it. We do this through this Policy and through short, in-context notices in the app — for example, at the point we ask for location access.</w:t>
      </w:r>
    </w:p>
    <w:p>
      <w:pPr>
        <w:pStyle w:val="Heading2"/>
        <w:spacing w:after="110" w:before="260"/>
      </w:pPr>
      <w:r>
        <w:rPr>
          <w:b/>
          <w:bCs/>
          <w:color w:val="1A1A1A"/>
          <w:sz w:val="23"/>
          <w:szCs w:val="23"/>
        </w:rPr>
        <w:t xml:space="preserve">2.1 Basis on which we process</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400"/>
        <w:gridCol w:w="6626"/>
      </w:tblGrid>
      <w:tr>
        <w:trPr>
          <w:tblHeader/>
        </w:trPr>
        <w:tc>
          <w:tcPr>
            <w:tcW w:type="dxa" w:w="2400"/>
            <w:shd w:fill="EFF4F1" w:color="auto" w:val="clear"/>
            <w:tcMar>
              <w:top w:type="dxa" w:w="90"/>
              <w:left w:type="dxa" w:w="130"/>
              <w:bottom w:type="dxa" w:w="90"/>
              <w:right w:type="dxa" w:w="130"/>
            </w:tcMar>
          </w:tcPr>
          <w:p>
            <w:pPr>
              <w:spacing w:after="0" w:line="260"/>
            </w:pPr>
            <w:r>
              <w:rPr>
                <w:b/>
                <w:bCs/>
                <w:sz w:val="19"/>
                <w:szCs w:val="19"/>
              </w:rPr>
              <w:t xml:space="preserve">Basis</w:t>
            </w:r>
          </w:p>
        </w:tc>
        <w:tc>
          <w:tcPr>
            <w:tcW w:type="dxa" w:w="6626"/>
            <w:shd w:fill="EFF4F1" w:color="auto" w:val="clear"/>
            <w:tcMar>
              <w:top w:type="dxa" w:w="90"/>
              <w:left w:type="dxa" w:w="130"/>
              <w:bottom w:type="dxa" w:w="90"/>
              <w:right w:type="dxa" w:w="130"/>
            </w:tcMar>
          </w:tcPr>
          <w:p>
            <w:pPr>
              <w:spacing w:after="0" w:line="260"/>
            </w:pPr>
            <w:r>
              <w:rPr>
                <w:b/>
                <w:bCs/>
                <w:sz w:val="19"/>
                <w:szCs w:val="19"/>
              </w:rPr>
              <w:t xml:space="preserve">When it applies</w:t>
            </w:r>
          </w:p>
        </w:tc>
      </w:tr>
      <w:tr>
        <w:tc>
          <w:tcPr>
            <w:tcW w:type="dxa" w:w="2400"/>
            <w:tcMar>
              <w:top w:type="dxa" w:w="90"/>
              <w:left w:type="dxa" w:w="130"/>
              <w:bottom w:type="dxa" w:w="90"/>
              <w:right w:type="dxa" w:w="130"/>
            </w:tcMar>
          </w:tcPr>
          <w:p>
            <w:pPr>
              <w:spacing w:after="0" w:line="260"/>
            </w:pPr>
            <w:r>
              <w:rPr>
                <w:b w:val="false"/>
                <w:bCs w:val="false"/>
                <w:sz w:val="19"/>
                <w:szCs w:val="19"/>
              </w:rPr>
              <w:t xml:space="preserve">Your consent</w:t>
            </w:r>
          </w:p>
        </w:tc>
        <w:tc>
          <w:tcPr>
            <w:tcW w:type="dxa" w:w="6626"/>
            <w:tcMar>
              <w:top w:type="dxa" w:w="90"/>
              <w:left w:type="dxa" w:w="130"/>
              <w:bottom w:type="dxa" w:w="90"/>
              <w:right w:type="dxa" w:w="130"/>
            </w:tcMar>
          </w:tcPr>
          <w:p>
            <w:pPr>
              <w:spacing w:after="0" w:line="260"/>
            </w:pPr>
            <w:r>
              <w:rPr>
                <w:b w:val="false"/>
                <w:bCs w:val="false"/>
                <w:sz w:val="19"/>
                <w:szCs w:val="19"/>
              </w:rPr>
              <w:t xml:space="preserve">Optional profile details, marketing communications, access to device location, and any other processing we ask you to agree to separately.</w:t>
            </w:r>
          </w:p>
        </w:tc>
      </w:tr>
      <w:tr>
        <w:tc>
          <w:tcPr>
            <w:tcW w:type="dxa" w:w="2400"/>
            <w:tcMar>
              <w:top w:type="dxa" w:w="90"/>
              <w:left w:type="dxa" w:w="130"/>
              <w:bottom w:type="dxa" w:w="90"/>
              <w:right w:type="dxa" w:w="130"/>
            </w:tcMar>
          </w:tcPr>
          <w:p>
            <w:pPr>
              <w:spacing w:after="0" w:line="260"/>
            </w:pPr>
            <w:r>
              <w:rPr>
                <w:b w:val="false"/>
                <w:bCs w:val="false"/>
                <w:sz w:val="19"/>
                <w:szCs w:val="19"/>
              </w:rPr>
              <w:t xml:space="preserve">Certain legitimate uses under the DPDP Act</w:t>
            </w:r>
          </w:p>
        </w:tc>
        <w:tc>
          <w:tcPr>
            <w:tcW w:type="dxa" w:w="6626"/>
            <w:tcMar>
              <w:top w:type="dxa" w:w="90"/>
              <w:left w:type="dxa" w:w="130"/>
              <w:bottom w:type="dxa" w:w="90"/>
              <w:right w:type="dxa" w:w="130"/>
            </w:tcMar>
          </w:tcPr>
          <w:p>
            <w:pPr>
              <w:spacing w:after="0" w:line="260"/>
            </w:pPr>
            <w:r>
              <w:rPr>
                <w:b w:val="false"/>
                <w:bCs w:val="false"/>
                <w:sz w:val="19"/>
                <w:szCs w:val="19"/>
              </w:rPr>
              <w:t xml:space="preserve">Where you voluntarily provide data for a purpose you have not indicated you object to, and for the limited purposes the Act permits without separate consent.</w:t>
            </w:r>
          </w:p>
        </w:tc>
      </w:tr>
      <w:tr>
        <w:tc>
          <w:tcPr>
            <w:tcW w:type="dxa" w:w="2400"/>
            <w:tcMar>
              <w:top w:type="dxa" w:w="90"/>
              <w:left w:type="dxa" w:w="130"/>
              <w:bottom w:type="dxa" w:w="90"/>
              <w:right w:type="dxa" w:w="130"/>
            </w:tcMar>
          </w:tcPr>
          <w:p>
            <w:pPr>
              <w:spacing w:after="0" w:line="260"/>
            </w:pPr>
            <w:r>
              <w:rPr>
                <w:b w:val="false"/>
                <w:bCs w:val="false"/>
                <w:sz w:val="19"/>
                <w:szCs w:val="19"/>
              </w:rPr>
              <w:t xml:space="preserve">Performance of our agreement with you</w:t>
            </w:r>
          </w:p>
        </w:tc>
        <w:tc>
          <w:tcPr>
            <w:tcW w:type="dxa" w:w="6626"/>
            <w:tcMar>
              <w:top w:type="dxa" w:w="90"/>
              <w:left w:type="dxa" w:w="130"/>
              <w:bottom w:type="dxa" w:w="90"/>
              <w:right w:type="dxa" w:w="130"/>
            </w:tcMar>
          </w:tcPr>
          <w:p>
            <w:pPr>
              <w:spacing w:after="0" w:line="260"/>
            </w:pPr>
            <w:r>
              <w:rPr>
                <w:b w:val="false"/>
                <w:bCs w:val="false"/>
                <w:sz w:val="19"/>
                <w:szCs w:val="19"/>
              </w:rPr>
              <w:t xml:space="preserve">Creating your account, scheduling and fulfilling Pickups, calculating and crediting KarmaCoins XP, and processing redemptions.</w:t>
            </w:r>
          </w:p>
        </w:tc>
      </w:tr>
      <w:tr>
        <w:tc>
          <w:tcPr>
            <w:tcW w:type="dxa" w:w="2400"/>
            <w:tcMar>
              <w:top w:type="dxa" w:w="90"/>
              <w:left w:type="dxa" w:w="130"/>
              <w:bottom w:type="dxa" w:w="90"/>
              <w:right w:type="dxa" w:w="130"/>
            </w:tcMar>
          </w:tcPr>
          <w:p>
            <w:pPr>
              <w:spacing w:after="0" w:line="260"/>
            </w:pPr>
            <w:r>
              <w:rPr>
                <w:b w:val="false"/>
                <w:bCs w:val="false"/>
                <w:sz w:val="19"/>
                <w:szCs w:val="19"/>
              </w:rPr>
              <w:t xml:space="preserve">Legal obligation</w:t>
            </w:r>
          </w:p>
        </w:tc>
        <w:tc>
          <w:tcPr>
            <w:tcW w:type="dxa" w:w="6626"/>
            <w:tcMar>
              <w:top w:type="dxa" w:w="90"/>
              <w:left w:type="dxa" w:w="130"/>
              <w:bottom w:type="dxa" w:w="90"/>
              <w:right w:type="dxa" w:w="130"/>
            </w:tcMar>
          </w:tcPr>
          <w:p>
            <w:pPr>
              <w:spacing w:after="0" w:line="260"/>
            </w:pPr>
            <w:r>
              <w:rPr>
                <w:b w:val="false"/>
                <w:bCs w:val="false"/>
                <w:sz w:val="19"/>
                <w:szCs w:val="19"/>
              </w:rPr>
              <w:t xml:space="preserve">Tax, accounting, and audit records; responses to lawful requests from authorities; breach notification.</w:t>
            </w:r>
          </w:p>
        </w:tc>
      </w:tr>
      <w:tr>
        <w:tc>
          <w:tcPr>
            <w:tcW w:type="dxa" w:w="2400"/>
            <w:tcMar>
              <w:top w:type="dxa" w:w="90"/>
              <w:left w:type="dxa" w:w="130"/>
              <w:bottom w:type="dxa" w:w="90"/>
              <w:right w:type="dxa" w:w="130"/>
            </w:tcMar>
          </w:tcPr>
          <w:p>
            <w:pPr>
              <w:spacing w:after="0" w:line="260"/>
            </w:pPr>
            <w:r>
              <w:rPr>
                <w:b w:val="false"/>
                <w:bCs w:val="false"/>
                <w:sz w:val="19"/>
                <w:szCs w:val="19"/>
              </w:rPr>
              <w:t xml:space="preserve">Protecting the Service and its users</w:t>
            </w:r>
          </w:p>
        </w:tc>
        <w:tc>
          <w:tcPr>
            <w:tcW w:type="dxa" w:w="6626"/>
            <w:tcMar>
              <w:top w:type="dxa" w:w="90"/>
              <w:left w:type="dxa" w:w="130"/>
              <w:bottom w:type="dxa" w:w="90"/>
              <w:right w:type="dxa" w:w="130"/>
            </w:tcMar>
          </w:tcPr>
          <w:p>
            <w:pPr>
              <w:spacing w:after="0" w:line="260"/>
            </w:pPr>
            <w:r>
              <w:rPr>
                <w:b w:val="false"/>
                <w:bCs w:val="false"/>
                <w:sz w:val="19"/>
                <w:szCs w:val="19"/>
              </w:rPr>
              <w:t xml:space="preserve">Detecting and preventing fraud, abuse, and security incidents.</w:t>
            </w:r>
          </w:p>
        </w:tc>
      </w:tr>
    </w:tbl>
    <w:p>
      <w:pPr>
        <w:pStyle w:val="Heading2"/>
        <w:spacing w:after="110" w:before="260"/>
      </w:pPr>
      <w:r>
        <w:rPr>
          <w:b/>
          <w:bCs/>
          <w:color w:val="1A1A1A"/>
          <w:sz w:val="23"/>
          <w:szCs w:val="23"/>
        </w:rPr>
        <w:t xml:space="preserve">2.2 Withdrawing consent</w:t>
      </w:r>
    </w:p>
    <w:p>
      <w:pPr>
        <w:pStyle w:val="ListParagraph"/>
        <w:numPr>
          <w:ilvl w:val="0"/>
          <w:numId w:val="2"/>
        </w:numPr>
        <w:spacing w:after="90" w:line="276"/>
      </w:pPr>
      <w:r>
        <w:t xml:space="preserve">You may withdraw consent for any processing based on consent at any time, with the same ease as it was given — through in-app settings, your device settings, or by contacting us.</w:t>
      </w:r>
    </w:p>
    <w:p>
      <w:pPr>
        <w:pStyle w:val="ListParagraph"/>
        <w:numPr>
          <w:ilvl w:val="0"/>
          <w:numId w:val="2"/>
        </w:numPr>
        <w:spacing w:after="90" w:line="276"/>
      </w:pPr>
      <w:r>
        <w:t xml:space="preserve">Withdrawal takes effect going forward and does not affect the lawfulness of processing carried out before it.</w:t>
      </w:r>
    </w:p>
    <w:p>
      <w:pPr>
        <w:pStyle w:val="ListParagraph"/>
        <w:numPr>
          <w:ilvl w:val="0"/>
          <w:numId w:val="2"/>
        </w:numPr>
        <w:spacing w:after="90" w:line="276"/>
      </w:pPr>
      <w:r>
        <w:rPr>
          <w:b/>
          <w:bCs/>
        </w:rPr>
        <w:t xml:space="preserve">Consequences. </w:t>
      </w:r>
      <w:r>
        <w:t xml:space="preserve">Withdrawing consent for location access means you must enter Pickup Addresses manually. Withdrawing consent for processing necessary to fulfil a Pickup means we may not be able to provide that Pickup. We will tell you the effect before you confirm.</w:t>
      </w:r>
    </w:p>
    <w:p>
      <w:pPr>
        <w:pStyle w:val="ListParagraph"/>
        <w:numPr>
          <w:ilvl w:val="0"/>
          <w:numId w:val="2"/>
        </w:numPr>
        <w:spacing w:after="90" w:line="276"/>
      </w:pPr>
      <w:r>
        <w:t xml:space="preserve">Withdrawing consent does not require us to delete data we are obliged to retain under Section 10.</w:t>
      </w:r>
    </w:p>
    <w:p>
      <w:pPr>
        <w:pStyle w:val="Heading1"/>
        <w:pBdr>
          <w:bottom w:val="single" w:color="1F6B4A" w:sz="6" w:space="6"/>
        </w:pBdr>
        <w:spacing w:after="160" w:before="380"/>
      </w:pPr>
      <w:r>
        <w:rPr>
          <w:b/>
          <w:bCs/>
          <w:color w:val="1A1A1A"/>
          <w:sz w:val="28"/>
          <w:szCs w:val="28"/>
        </w:rPr>
        <w:t xml:space="preserve">3. Personal data we collect</w:t>
      </w:r>
    </w:p>
    <w:p>
      <w:pPr>
        <w:pStyle w:val="Heading2"/>
        <w:spacing w:after="110" w:before="260"/>
      </w:pPr>
      <w:r>
        <w:rPr>
          <w:b/>
          <w:bCs/>
          <w:color w:val="1A1A1A"/>
          <w:sz w:val="23"/>
          <w:szCs w:val="23"/>
        </w:rPr>
        <w:t xml:space="preserve">3.1 Data you give us</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1900"/>
        <w:gridCol w:w="5000"/>
        <w:gridCol w:w="2126"/>
      </w:tblGrid>
      <w:tr>
        <w:trPr>
          <w:tblHeader/>
        </w:trPr>
        <w:tc>
          <w:tcPr>
            <w:tcW w:type="dxa" w:w="1900"/>
            <w:shd w:fill="EFF4F1" w:color="auto" w:val="clear"/>
            <w:tcMar>
              <w:top w:type="dxa" w:w="90"/>
              <w:left w:type="dxa" w:w="130"/>
              <w:bottom w:type="dxa" w:w="90"/>
              <w:right w:type="dxa" w:w="130"/>
            </w:tcMar>
          </w:tcPr>
          <w:p>
            <w:pPr>
              <w:spacing w:after="0" w:line="260"/>
            </w:pPr>
            <w:r>
              <w:rPr>
                <w:b/>
                <w:bCs/>
                <w:sz w:val="19"/>
                <w:szCs w:val="19"/>
              </w:rPr>
              <w:t xml:space="preserve">Category</w:t>
            </w:r>
          </w:p>
        </w:tc>
        <w:tc>
          <w:tcPr>
            <w:tcW w:type="dxa" w:w="5000"/>
            <w:shd w:fill="EFF4F1" w:color="auto" w:val="clear"/>
            <w:tcMar>
              <w:top w:type="dxa" w:w="90"/>
              <w:left w:type="dxa" w:w="130"/>
              <w:bottom w:type="dxa" w:w="90"/>
              <w:right w:type="dxa" w:w="130"/>
            </w:tcMar>
          </w:tcPr>
          <w:p>
            <w:pPr>
              <w:spacing w:after="0" w:line="260"/>
            </w:pPr>
            <w:r>
              <w:rPr>
                <w:b/>
                <w:bCs/>
                <w:sz w:val="19"/>
                <w:szCs w:val="19"/>
              </w:rPr>
              <w:t xml:space="preserve">What it includes</w:t>
            </w:r>
          </w:p>
        </w:tc>
        <w:tc>
          <w:tcPr>
            <w:tcW w:type="dxa" w:w="2126"/>
            <w:shd w:fill="EFF4F1" w:color="auto" w:val="clear"/>
            <w:tcMar>
              <w:top w:type="dxa" w:w="90"/>
              <w:left w:type="dxa" w:w="130"/>
              <w:bottom w:type="dxa" w:w="90"/>
              <w:right w:type="dxa" w:w="130"/>
            </w:tcMar>
          </w:tcPr>
          <w:p>
            <w:pPr>
              <w:spacing w:after="0" w:line="260"/>
            </w:pPr>
            <w:r>
              <w:rPr>
                <w:b/>
                <w:bCs/>
                <w:sz w:val="19"/>
                <w:szCs w:val="19"/>
              </w:rPr>
              <w:t xml:space="preserve">Required?</w:t>
            </w:r>
          </w:p>
        </w:tc>
      </w:tr>
      <w:tr>
        <w:tc>
          <w:tcPr>
            <w:tcW w:type="dxa" w:w="1900"/>
            <w:tcMar>
              <w:top w:type="dxa" w:w="90"/>
              <w:left w:type="dxa" w:w="130"/>
              <w:bottom w:type="dxa" w:w="90"/>
              <w:right w:type="dxa" w:w="130"/>
            </w:tcMar>
          </w:tcPr>
          <w:p>
            <w:pPr>
              <w:spacing w:after="0" w:line="260"/>
            </w:pPr>
            <w:r>
              <w:rPr>
                <w:b w:val="false"/>
                <w:bCs w:val="false"/>
                <w:sz w:val="19"/>
                <w:szCs w:val="19"/>
              </w:rPr>
              <w:t xml:space="preserve">Account details</w:t>
            </w:r>
          </w:p>
        </w:tc>
        <w:tc>
          <w:tcPr>
            <w:tcW w:type="dxa" w:w="5000"/>
            <w:tcMar>
              <w:top w:type="dxa" w:w="90"/>
              <w:left w:type="dxa" w:w="130"/>
              <w:bottom w:type="dxa" w:w="90"/>
              <w:right w:type="dxa" w:w="130"/>
            </w:tcMar>
          </w:tcPr>
          <w:p>
            <w:pPr>
              <w:spacing w:after="0" w:line="260"/>
            </w:pPr>
            <w:r>
              <w:rPr>
                <w:b w:val="false"/>
                <w:bCs w:val="false"/>
                <w:sz w:val="19"/>
                <w:szCs w:val="19"/>
              </w:rPr>
              <w:t xml:space="preserve">Name, email address, mobile number; or basic Google profile information if you sign in with Google.</w:t>
            </w:r>
          </w:p>
        </w:tc>
        <w:tc>
          <w:tcPr>
            <w:tcW w:type="dxa" w:w="2126"/>
            <w:tcMar>
              <w:top w:type="dxa" w:w="90"/>
              <w:left w:type="dxa" w:w="130"/>
              <w:bottom w:type="dxa" w:w="90"/>
              <w:right w:type="dxa" w:w="130"/>
            </w:tcMar>
          </w:tcPr>
          <w:p>
            <w:pPr>
              <w:spacing w:after="0" w:line="260"/>
            </w:pPr>
            <w:r>
              <w:rPr>
                <w:b w:val="false"/>
                <w:bCs w:val="false"/>
                <w:sz w:val="19"/>
                <w:szCs w:val="19"/>
              </w:rPr>
              <w:t xml:space="preserve">Required</w:t>
            </w:r>
          </w:p>
        </w:tc>
      </w:tr>
      <w:tr>
        <w:tc>
          <w:tcPr>
            <w:tcW w:type="dxa" w:w="1900"/>
            <w:tcMar>
              <w:top w:type="dxa" w:w="90"/>
              <w:left w:type="dxa" w:w="130"/>
              <w:bottom w:type="dxa" w:w="90"/>
              <w:right w:type="dxa" w:w="130"/>
            </w:tcMar>
          </w:tcPr>
          <w:p>
            <w:pPr>
              <w:spacing w:after="0" w:line="260"/>
            </w:pPr>
            <w:r>
              <w:rPr>
                <w:b w:val="false"/>
                <w:bCs w:val="false"/>
                <w:sz w:val="19"/>
                <w:szCs w:val="19"/>
              </w:rPr>
              <w:t xml:space="preserve">Pickup address</w:t>
            </w:r>
          </w:p>
        </w:tc>
        <w:tc>
          <w:tcPr>
            <w:tcW w:type="dxa" w:w="5000"/>
            <w:tcMar>
              <w:top w:type="dxa" w:w="90"/>
              <w:left w:type="dxa" w:w="130"/>
              <w:bottom w:type="dxa" w:w="90"/>
              <w:right w:type="dxa" w:w="130"/>
            </w:tcMar>
          </w:tcPr>
          <w:p>
            <w:pPr>
              <w:spacing w:after="0" w:line="260"/>
            </w:pPr>
            <w:r>
              <w:rPr>
                <w:b w:val="false"/>
                <w:bCs w:val="false"/>
                <w:sz w:val="19"/>
                <w:szCs w:val="19"/>
              </w:rPr>
              <w:t xml:space="preserve">Full address, locality, city, state, PIN code, and geographic coordinates for the Pickup location, plus landmarks or delivery notes you add.</w:t>
            </w:r>
          </w:p>
        </w:tc>
        <w:tc>
          <w:tcPr>
            <w:tcW w:type="dxa" w:w="2126"/>
            <w:tcMar>
              <w:top w:type="dxa" w:w="90"/>
              <w:left w:type="dxa" w:w="130"/>
              <w:bottom w:type="dxa" w:w="90"/>
              <w:right w:type="dxa" w:w="130"/>
            </w:tcMar>
          </w:tcPr>
          <w:p>
            <w:pPr>
              <w:spacing w:after="0" w:line="260"/>
            </w:pPr>
            <w:r>
              <w:rPr>
                <w:b w:val="false"/>
                <w:bCs w:val="false"/>
                <w:sz w:val="19"/>
                <w:szCs w:val="19"/>
              </w:rPr>
              <w:t xml:space="preserve">Required to book a Pickup</w:t>
            </w:r>
          </w:p>
        </w:tc>
      </w:tr>
      <w:tr>
        <w:tc>
          <w:tcPr>
            <w:tcW w:type="dxa" w:w="1900"/>
            <w:tcMar>
              <w:top w:type="dxa" w:w="90"/>
              <w:left w:type="dxa" w:w="130"/>
              <w:bottom w:type="dxa" w:w="90"/>
              <w:right w:type="dxa" w:w="130"/>
            </w:tcMar>
          </w:tcPr>
          <w:p>
            <w:pPr>
              <w:spacing w:after="0" w:line="260"/>
            </w:pPr>
            <w:r>
              <w:rPr>
                <w:b w:val="false"/>
                <w:bCs w:val="false"/>
                <w:sz w:val="19"/>
                <w:szCs w:val="19"/>
              </w:rPr>
              <w:t xml:space="preserve">Pickup details</w:t>
            </w:r>
          </w:p>
        </w:tc>
        <w:tc>
          <w:tcPr>
            <w:tcW w:type="dxa" w:w="5000"/>
            <w:tcMar>
              <w:top w:type="dxa" w:w="90"/>
              <w:left w:type="dxa" w:w="130"/>
              <w:bottom w:type="dxa" w:w="90"/>
              <w:right w:type="dxa" w:w="130"/>
            </w:tcMar>
          </w:tcPr>
          <w:p>
            <w:pPr>
              <w:spacing w:after="0" w:line="260"/>
            </w:pPr>
            <w:r>
              <w:rPr>
                <w:b w:val="false"/>
                <w:bCs w:val="false"/>
                <w:sz w:val="19"/>
                <w:szCs w:val="19"/>
              </w:rPr>
              <w:t xml:space="preserve">Waste categories, estimated quantity, hazardous-waste declarations, and chosen time slot.</w:t>
            </w:r>
          </w:p>
        </w:tc>
        <w:tc>
          <w:tcPr>
            <w:tcW w:type="dxa" w:w="2126"/>
            <w:tcMar>
              <w:top w:type="dxa" w:w="90"/>
              <w:left w:type="dxa" w:w="130"/>
              <w:bottom w:type="dxa" w:w="90"/>
              <w:right w:type="dxa" w:w="130"/>
            </w:tcMar>
          </w:tcPr>
          <w:p>
            <w:pPr>
              <w:spacing w:after="0" w:line="260"/>
            </w:pPr>
            <w:r>
              <w:rPr>
                <w:b w:val="false"/>
                <w:bCs w:val="false"/>
                <w:sz w:val="19"/>
                <w:szCs w:val="19"/>
              </w:rPr>
              <w:t xml:space="preserve">Required to book a Pickup</w:t>
            </w:r>
          </w:p>
        </w:tc>
      </w:tr>
      <w:tr>
        <w:tc>
          <w:tcPr>
            <w:tcW w:type="dxa" w:w="1900"/>
            <w:tcMar>
              <w:top w:type="dxa" w:w="90"/>
              <w:left w:type="dxa" w:w="130"/>
              <w:bottom w:type="dxa" w:w="90"/>
              <w:right w:type="dxa" w:w="130"/>
            </w:tcMar>
          </w:tcPr>
          <w:p>
            <w:pPr>
              <w:spacing w:after="0" w:line="260"/>
            </w:pPr>
            <w:r>
              <w:rPr>
                <w:b w:val="false"/>
                <w:bCs w:val="false"/>
                <w:sz w:val="19"/>
                <w:szCs w:val="19"/>
              </w:rPr>
              <w:t xml:space="preserve">Profile details</w:t>
            </w:r>
          </w:p>
        </w:tc>
        <w:tc>
          <w:tcPr>
            <w:tcW w:type="dxa" w:w="5000"/>
            <w:tcMar>
              <w:top w:type="dxa" w:w="90"/>
              <w:left w:type="dxa" w:w="130"/>
              <w:bottom w:type="dxa" w:w="90"/>
              <w:right w:type="dxa" w:w="130"/>
            </w:tcMar>
          </w:tcPr>
          <w:p>
            <w:pPr>
              <w:spacing w:after="0" w:line="260"/>
            </w:pPr>
            <w:r>
              <w:rPr>
                <w:b w:val="false"/>
                <w:bCs w:val="false"/>
                <w:sz w:val="19"/>
                <w:szCs w:val="19"/>
              </w:rPr>
              <w:t xml:space="preserve">Age, gender, marital status, employment status.</w:t>
            </w:r>
          </w:p>
        </w:tc>
        <w:tc>
          <w:tcPr>
            <w:tcW w:type="dxa" w:w="2126"/>
            <w:tcMar>
              <w:top w:type="dxa" w:w="90"/>
              <w:left w:type="dxa" w:w="130"/>
              <w:bottom w:type="dxa" w:w="90"/>
              <w:right w:type="dxa" w:w="130"/>
            </w:tcMar>
          </w:tcPr>
          <w:p>
            <w:pPr>
              <w:spacing w:after="0" w:line="260"/>
            </w:pPr>
            <w:r>
              <w:rPr>
                <w:b w:val="false"/>
                <w:bCs w:val="false"/>
                <w:sz w:val="19"/>
                <w:szCs w:val="19"/>
              </w:rPr>
              <w:t xml:space="preserve">Optional — never needed for pickups or rewards</w:t>
            </w:r>
          </w:p>
        </w:tc>
      </w:tr>
      <w:tr>
        <w:tc>
          <w:tcPr>
            <w:tcW w:type="dxa" w:w="1900"/>
            <w:tcMar>
              <w:top w:type="dxa" w:w="90"/>
              <w:left w:type="dxa" w:w="130"/>
              <w:bottom w:type="dxa" w:w="90"/>
              <w:right w:type="dxa" w:w="130"/>
            </w:tcMar>
          </w:tcPr>
          <w:p>
            <w:pPr>
              <w:spacing w:after="0" w:line="260"/>
            </w:pPr>
            <w:r>
              <w:rPr>
                <w:b w:val="false"/>
                <w:bCs w:val="false"/>
                <w:sz w:val="19"/>
                <w:szCs w:val="19"/>
              </w:rPr>
              <w:t xml:space="preserve">Redemption details</w:t>
            </w:r>
          </w:p>
        </w:tc>
        <w:tc>
          <w:tcPr>
            <w:tcW w:type="dxa" w:w="5000"/>
            <w:tcMar>
              <w:top w:type="dxa" w:w="90"/>
              <w:left w:type="dxa" w:w="130"/>
              <w:bottom w:type="dxa" w:w="90"/>
              <w:right w:type="dxa" w:w="130"/>
            </w:tcMar>
          </w:tcPr>
          <w:p>
            <w:pPr>
              <w:spacing w:after="0" w:line="260"/>
            </w:pPr>
            <w:r>
              <w:rPr>
                <w:b w:val="false"/>
                <w:bCs w:val="false"/>
                <w:sz w:val="19"/>
                <w:szCs w:val="19"/>
              </w:rPr>
              <w:t xml:space="preserve">Bank account or UPI ID and any identity or KYC documents our Payment Partner requires.</w:t>
            </w:r>
          </w:p>
        </w:tc>
        <w:tc>
          <w:tcPr>
            <w:tcW w:type="dxa" w:w="2126"/>
            <w:tcMar>
              <w:top w:type="dxa" w:w="90"/>
              <w:left w:type="dxa" w:w="130"/>
              <w:bottom w:type="dxa" w:w="90"/>
              <w:right w:type="dxa" w:w="130"/>
            </w:tcMar>
          </w:tcPr>
          <w:p>
            <w:pPr>
              <w:spacing w:after="0" w:line="260"/>
            </w:pPr>
            <w:r>
              <w:rPr>
                <w:b w:val="false"/>
                <w:bCs w:val="false"/>
                <w:sz w:val="19"/>
                <w:szCs w:val="19"/>
              </w:rPr>
              <w:t xml:space="preserve">Required only if you request a cash payout</w:t>
            </w:r>
          </w:p>
        </w:tc>
      </w:tr>
      <w:tr>
        <w:tc>
          <w:tcPr>
            <w:tcW w:type="dxa" w:w="1900"/>
            <w:tcMar>
              <w:top w:type="dxa" w:w="90"/>
              <w:left w:type="dxa" w:w="130"/>
              <w:bottom w:type="dxa" w:w="90"/>
              <w:right w:type="dxa" w:w="130"/>
            </w:tcMar>
          </w:tcPr>
          <w:p>
            <w:pPr>
              <w:spacing w:after="0" w:line="260"/>
            </w:pPr>
            <w:r>
              <w:rPr>
                <w:b w:val="false"/>
                <w:bCs w:val="false"/>
                <w:sz w:val="19"/>
                <w:szCs w:val="19"/>
              </w:rPr>
              <w:t xml:space="preserve">Communications</w:t>
            </w:r>
          </w:p>
        </w:tc>
        <w:tc>
          <w:tcPr>
            <w:tcW w:type="dxa" w:w="5000"/>
            <w:tcMar>
              <w:top w:type="dxa" w:w="90"/>
              <w:left w:type="dxa" w:w="130"/>
              <w:bottom w:type="dxa" w:w="90"/>
              <w:right w:type="dxa" w:w="130"/>
            </w:tcMar>
          </w:tcPr>
          <w:p>
            <w:pPr>
              <w:spacing w:after="0" w:line="260"/>
            </w:pPr>
            <w:r>
              <w:rPr>
                <w:b w:val="false"/>
                <w:bCs w:val="false"/>
                <w:sz w:val="19"/>
                <w:szCs w:val="19"/>
              </w:rPr>
              <w:t xml:space="preserve">Support tickets, ratings, reviews, photographs you attach, and details of any dispute.</w:t>
            </w:r>
          </w:p>
        </w:tc>
        <w:tc>
          <w:tcPr>
            <w:tcW w:type="dxa" w:w="2126"/>
            <w:tcMar>
              <w:top w:type="dxa" w:w="90"/>
              <w:left w:type="dxa" w:w="130"/>
              <w:bottom w:type="dxa" w:w="90"/>
              <w:right w:type="dxa" w:w="130"/>
            </w:tcMar>
          </w:tcPr>
          <w:p>
            <w:pPr>
              <w:spacing w:after="0" w:line="260"/>
            </w:pPr>
            <w:r>
              <w:rPr>
                <w:b w:val="false"/>
                <w:bCs w:val="false"/>
                <w:sz w:val="19"/>
                <w:szCs w:val="19"/>
              </w:rPr>
              <w:t xml:space="preserve">As you choose to provide</w:t>
            </w:r>
          </w:p>
        </w:tc>
      </w:tr>
      <w:tr>
        <w:tc>
          <w:tcPr>
            <w:tcW w:type="dxa" w:w="1900"/>
            <w:tcMar>
              <w:top w:type="dxa" w:w="90"/>
              <w:left w:type="dxa" w:w="130"/>
              <w:bottom w:type="dxa" w:w="90"/>
              <w:right w:type="dxa" w:w="130"/>
            </w:tcMar>
          </w:tcPr>
          <w:p>
            <w:pPr>
              <w:spacing w:after="0" w:line="260"/>
            </w:pPr>
            <w:r>
              <w:rPr>
                <w:b w:val="false"/>
                <w:bCs w:val="false"/>
                <w:sz w:val="19"/>
                <w:szCs w:val="19"/>
              </w:rPr>
              <w:t xml:space="preserve">Quiz and referral activity</w:t>
            </w:r>
          </w:p>
        </w:tc>
        <w:tc>
          <w:tcPr>
            <w:tcW w:type="dxa" w:w="5000"/>
            <w:tcMar>
              <w:top w:type="dxa" w:w="90"/>
              <w:left w:type="dxa" w:w="130"/>
              <w:bottom w:type="dxa" w:w="90"/>
              <w:right w:type="dxa" w:w="130"/>
            </w:tcMar>
          </w:tcPr>
          <w:p>
            <w:pPr>
              <w:spacing w:after="0" w:line="260"/>
            </w:pPr>
            <w:r>
              <w:rPr>
                <w:b w:val="false"/>
                <w:bCs w:val="false"/>
                <w:sz w:val="19"/>
                <w:szCs w:val="19"/>
              </w:rPr>
              <w:t xml:space="preserve">Quiz answers and scores, referral code usage, and the referral relationship between accounts.</w:t>
            </w:r>
          </w:p>
        </w:tc>
        <w:tc>
          <w:tcPr>
            <w:tcW w:type="dxa" w:w="2126"/>
            <w:tcMar>
              <w:top w:type="dxa" w:w="90"/>
              <w:left w:type="dxa" w:w="130"/>
              <w:bottom w:type="dxa" w:w="90"/>
              <w:right w:type="dxa" w:w="130"/>
            </w:tcMar>
          </w:tcPr>
          <w:p>
            <w:pPr>
              <w:spacing w:after="0" w:line="260"/>
            </w:pPr>
            <w:r>
              <w:rPr>
                <w:b w:val="false"/>
                <w:bCs w:val="false"/>
                <w:sz w:val="19"/>
                <w:szCs w:val="19"/>
              </w:rPr>
              <w:t xml:space="preserve">As you participate</w:t>
            </w:r>
          </w:p>
        </w:tc>
      </w:tr>
    </w:tbl>
    <w:p>
      <w:pPr>
        <w:pStyle w:val="Heading2"/>
        <w:spacing w:after="110" w:before="260"/>
      </w:pPr>
      <w:r>
        <w:rPr>
          <w:b/>
          <w:bCs/>
          <w:color w:val="1A1A1A"/>
          <w:sz w:val="23"/>
          <w:szCs w:val="23"/>
        </w:rPr>
        <w:t xml:space="preserve">3.2 Data collected automatically</w:t>
      </w:r>
    </w:p>
    <w:p>
      <w:pPr>
        <w:pStyle w:val="ListParagraph"/>
        <w:numPr>
          <w:ilvl w:val="0"/>
          <w:numId w:val="2"/>
        </w:numPr>
        <w:spacing w:after="90" w:line="276"/>
      </w:pPr>
      <w:r>
        <w:rPr>
          <w:b/>
          <w:bCs/>
        </w:rPr>
        <w:t xml:space="preserve">Device and app data: </w:t>
      </w:r>
      <w:r>
        <w:t xml:space="preserve">device type, operating system and version, app version, device identifiers, language and region settings, and crash or diagnostic logs.</w:t>
      </w:r>
    </w:p>
    <w:p>
      <w:pPr>
        <w:pStyle w:val="ListParagraph"/>
        <w:numPr>
          <w:ilvl w:val="0"/>
          <w:numId w:val="2"/>
        </w:numPr>
        <w:spacing w:after="90" w:line="276"/>
      </w:pPr>
      <w:r>
        <w:rPr>
          <w:b/>
          <w:bCs/>
        </w:rPr>
        <w:t xml:space="preserve">Usage data: </w:t>
      </w:r>
      <w:r>
        <w:t xml:space="preserve">screens viewed, features used, session timestamps, and interactions such as bookings started or abandoned.</w:t>
      </w:r>
    </w:p>
    <w:p>
      <w:pPr>
        <w:pStyle w:val="ListParagraph"/>
        <w:numPr>
          <w:ilvl w:val="0"/>
          <w:numId w:val="2"/>
        </w:numPr>
        <w:spacing w:after="90" w:line="276"/>
      </w:pPr>
      <w:r>
        <w:rPr>
          <w:b/>
          <w:bCs/>
        </w:rPr>
        <w:t xml:space="preserve">Location data: </w:t>
      </w:r>
      <w:r>
        <w:t xml:space="preserve">approximate or precise location, as described in Section 4.</w:t>
      </w:r>
    </w:p>
    <w:p>
      <w:pPr>
        <w:pStyle w:val="ListParagraph"/>
        <w:numPr>
          <w:ilvl w:val="0"/>
          <w:numId w:val="2"/>
        </w:numPr>
        <w:spacing w:after="90" w:line="276"/>
      </w:pPr>
      <w:r>
        <w:rPr>
          <w:b/>
          <w:bCs/>
        </w:rPr>
        <w:t xml:space="preserve">Network data: </w:t>
      </w:r>
      <w:r>
        <w:t xml:space="preserve">IP address and general connection information, used for security and fraud prevention.</w:t>
      </w:r>
    </w:p>
    <w:p>
      <w:pPr>
        <w:pStyle w:val="ListParagraph"/>
        <w:numPr>
          <w:ilvl w:val="0"/>
          <w:numId w:val="2"/>
        </w:numPr>
        <w:spacing w:after="90" w:line="276"/>
      </w:pPr>
      <w:r>
        <w:rPr>
          <w:b/>
          <w:bCs/>
        </w:rPr>
        <w:t xml:space="preserve">Cookies and similar technologies: </w:t>
      </w:r>
      <w:r>
        <w:t xml:space="preserve">on our website only — see Section 7.</w:t>
      </w:r>
    </w:p>
    <w:p>
      <w:pPr>
        <w:pStyle w:val="Heading2"/>
        <w:spacing w:after="110" w:before="260"/>
      </w:pPr>
      <w:r>
        <w:rPr>
          <w:b/>
          <w:bCs/>
          <w:color w:val="1A1A1A"/>
          <w:sz w:val="23"/>
          <w:szCs w:val="23"/>
        </w:rPr>
        <w:t xml:space="preserve">3.3 Data generated through the Service</w:t>
      </w:r>
    </w:p>
    <w:p>
      <w:pPr>
        <w:pStyle w:val="ListParagraph"/>
        <w:numPr>
          <w:ilvl w:val="0"/>
          <w:numId w:val="2"/>
        </w:numPr>
        <w:spacing w:after="90" w:line="276"/>
      </w:pPr>
      <w:r>
        <w:rPr>
          <w:b/>
          <w:bCs/>
        </w:rPr>
        <w:t xml:space="preserve">Verified waste data: </w:t>
      </w:r>
      <w:r>
        <w:t xml:space="preserve">the category and weight of material collected, as recorded by the Agent, and any photographs taken at collection for verification.</w:t>
      </w:r>
    </w:p>
    <w:p>
      <w:pPr>
        <w:pStyle w:val="ListParagraph"/>
        <w:numPr>
          <w:ilvl w:val="0"/>
          <w:numId w:val="2"/>
        </w:numPr>
        <w:spacing w:after="90" w:line="276"/>
      </w:pPr>
      <w:r>
        <w:rPr>
          <w:b/>
          <w:bCs/>
        </w:rPr>
        <w:t xml:space="preserve">Wallet and transaction history: </w:t>
      </w:r>
      <w:r>
        <w:t xml:space="preserve">your KarmaCoins XP balance, earnings, adjustments, Streak history, redemptions, and payout status.</w:t>
      </w:r>
    </w:p>
    <w:p>
      <w:pPr>
        <w:pStyle w:val="ListParagraph"/>
        <w:numPr>
          <w:ilvl w:val="0"/>
          <w:numId w:val="2"/>
        </w:numPr>
        <w:spacing w:after="90" w:line="276"/>
      </w:pPr>
      <w:r>
        <w:rPr>
          <w:b/>
          <w:bCs/>
        </w:rPr>
        <w:t xml:space="preserve">Serviceability results: </w:t>
      </w:r>
      <w:r>
        <w:t xml:space="preserve">whether a checked location fell within an active Service Area, retained to improve coverage planning — see Section 4.4.</w:t>
      </w:r>
    </w:p>
    <w:p>
      <w:pPr>
        <w:pStyle w:val="Heading2"/>
        <w:spacing w:after="110" w:before="260"/>
      </w:pPr>
      <w:r>
        <w:rPr>
          <w:b/>
          <w:bCs/>
          <w:color w:val="1A1A1A"/>
          <w:sz w:val="23"/>
          <w:szCs w:val="23"/>
        </w:rPr>
        <w:t xml:space="preserve">3.4 What we do not collect</w:t>
      </w:r>
    </w:p>
    <w:p>
      <w:pPr>
        <w:pStyle w:val="ListParagraph"/>
        <w:numPr>
          <w:ilvl w:val="0"/>
          <w:numId w:val="2"/>
        </w:numPr>
        <w:spacing w:after="90" w:line="276"/>
      </w:pPr>
      <w:r>
        <w:t xml:space="preserve">We do not collect government identity numbers except where our Payment Partner requires them for KYC in connection with a cash payout, in which case they are collected by and for the Payment Partner.</w:t>
      </w:r>
    </w:p>
    <w:p>
      <w:pPr>
        <w:pStyle w:val="ListParagraph"/>
        <w:numPr>
          <w:ilvl w:val="0"/>
          <w:numId w:val="2"/>
        </w:numPr>
        <w:spacing w:after="90" w:line="276"/>
      </w:pPr>
      <w:r>
        <w:t xml:space="preserve">We do not collect health data, biometric data, or financial data beyond what is described above.</w:t>
      </w:r>
    </w:p>
    <w:p>
      <w:pPr>
        <w:pStyle w:val="ListParagraph"/>
        <w:numPr>
          <w:ilvl w:val="0"/>
          <w:numId w:val="2"/>
        </w:numPr>
        <w:spacing w:after="90" w:line="276"/>
      </w:pPr>
      <w:r>
        <w:t xml:space="preserve">We do not knowingly collect personal data from anyone under 13.</w:t>
      </w:r>
    </w:p>
    <w:p>
      <w:pPr>
        <w:pStyle w:val="Heading1"/>
        <w:pBdr>
          <w:bottom w:val="single" w:color="1F6B4A" w:sz="6" w:space="6"/>
        </w:pBdr>
        <w:spacing w:after="160" w:before="380"/>
      </w:pPr>
      <w:r>
        <w:rPr>
          <w:b/>
          <w:bCs/>
          <w:color w:val="1A1A1A"/>
          <w:sz w:val="28"/>
          <w:szCs w:val="28"/>
        </w:rPr>
        <w:t xml:space="preserve">4. Location data — in detail</w:t>
      </w:r>
    </w:p>
    <w:p>
      <w:pPr>
        <w:spacing w:after="140" w:line="276"/>
      </w:pPr>
      <w:r>
        <w:t xml:space="preserve">Location is the most sensitive category of data the Service routinely handles, so we set out our practices separately here.</w:t>
      </w:r>
    </w:p>
    <w:p>
      <w:pPr>
        <w:pStyle w:val="Heading2"/>
        <w:spacing w:after="110" w:before="260"/>
      </w:pPr>
      <w:r>
        <w:rPr>
          <w:b/>
          <w:bCs/>
          <w:color w:val="1A1A1A"/>
          <w:sz w:val="23"/>
          <w:szCs w:val="23"/>
        </w:rPr>
        <w:t xml:space="preserve">4.1 Why we need it</w:t>
      </w:r>
    </w:p>
    <w:p>
      <w:pPr>
        <w:pStyle w:val="ListParagraph"/>
        <w:numPr>
          <w:ilvl w:val="0"/>
          <w:numId w:val="2"/>
        </w:numPr>
        <w:spacing w:after="90" w:line="276"/>
      </w:pPr>
      <w:r>
        <w:t xml:space="preserve">To help you find and confirm the address where a Pickup should happen.</w:t>
      </w:r>
    </w:p>
    <w:p>
      <w:pPr>
        <w:pStyle w:val="ListParagraph"/>
        <w:numPr>
          <w:ilvl w:val="0"/>
          <w:numId w:val="2"/>
        </w:numPr>
        <w:spacing w:after="90" w:line="276"/>
      </w:pPr>
      <w:r>
        <w:rPr>
          <w:b/>
          <w:bCs/>
        </w:rPr>
        <w:t xml:space="preserve">To check serviceability </w:t>
      </w:r>
      <w:r>
        <w:t xml:space="preserve">— to determine whether your Pickup Address falls within an active Service Area, since Pickups are currently offered only in Gurgaon / Gurugram, Haryana.</w:t>
      </w:r>
    </w:p>
    <w:p>
      <w:pPr>
        <w:pStyle w:val="ListParagraph"/>
        <w:numPr>
          <w:ilvl w:val="0"/>
          <w:numId w:val="2"/>
        </w:numPr>
        <w:spacing w:after="90" w:line="276"/>
      </w:pPr>
      <w:r>
        <w:t xml:space="preserve">To route the assigned Agent to you and to confirm that a collection took place at the booked address.</w:t>
      </w:r>
    </w:p>
    <w:p>
      <w:pPr>
        <w:pStyle w:val="Heading2"/>
        <w:spacing w:after="110" w:before="260"/>
      </w:pPr>
      <w:r>
        <w:rPr>
          <w:b/>
          <w:bCs/>
          <w:color w:val="1A1A1A"/>
          <w:sz w:val="23"/>
          <w:szCs w:val="23"/>
        </w:rPr>
        <w:t xml:space="preserve">4.2 When we access it</w:t>
      </w:r>
    </w:p>
    <w:tbl>
      <w:tblPr>
        <w:tblW w:type="dxa" w:w="9026"/>
        <w:tblBorders>
          <w:top w:val="single" w:color="1F6B4A" w:sz="4"/>
          <w:left w:val="single" w:color="1F6B4A" w:sz="18"/>
          <w:bottom w:val="single" w:color="1F6B4A" w:sz="4"/>
          <w:right w:val="single" w:color="1F6B4A" w:sz="4"/>
          <w:insideH w:val="none"/>
          <w:insideV w:val="none"/>
        </w:tblBorders>
      </w:tblPr>
      <w:tblGrid>
        <w:gridCol w:w="9026"/>
      </w:tblGrid>
      <w:tr>
        <w:tc>
          <w:tcPr>
            <w:tcW w:type="dxa" w:w="9026"/>
            <w:shd w:fill="F7FAF8" w:color="auto" w:val="clear"/>
            <w:tcMar>
              <w:top w:type="dxa" w:w="140"/>
              <w:left w:type="dxa" w:w="180"/>
              <w:bottom w:type="dxa" w:w="140"/>
              <w:right w:type="dxa" w:w="160"/>
            </w:tcMar>
          </w:tcPr>
          <w:p>
            <w:pPr>
              <w:spacing w:after="60" w:line="260"/>
            </w:pPr>
            <w:r>
              <w:rPr>
                <w:b/>
                <w:bCs/>
                <w:color w:val="1F6B4A"/>
                <w:sz w:val="20"/>
                <w:szCs w:val="20"/>
              </w:rPr>
              <w:t xml:space="preserve">Our location commitments</w:t>
            </w:r>
          </w:p>
          <w:p>
            <w:pPr>
              <w:spacing w:after="50" w:line="260"/>
            </w:pPr>
            <w:r>
              <w:rPr>
                <w:b/>
                <w:bCs/>
              </w:rPr>
              <w:t xml:space="preserve">We access device location only while you are actively using a location-dependent feature</w:t>
            </w:r>
            <w:r>
              <w:t xml:space="preserve"> — scheduling a Pickup, or during fulfilment of a Pickup you have booked.</w:t>
            </w:r>
          </w:p>
          <w:p>
            <w:pPr>
              <w:spacing w:after="50" w:line="260"/>
            </w:pPr>
            <w:r>
              <w:rPr>
                <w:b/>
                <w:bCs/>
              </w:rPr>
              <w:t xml:space="preserve">We do not collect background location.</w:t>
            </w:r>
            <w:r>
              <w:t xml:space="preserve"> We do not request or use background or continuous location merely to check serviceability, and we do not build a movement history of you.</w:t>
            </w:r>
          </w:p>
          <w:p>
            <w:pPr>
              <w:spacing w:after="50" w:line="260"/>
            </w:pPr>
            <w:r>
              <w:rPr>
                <w:b/>
                <w:bCs/>
              </w:rPr>
              <w:t xml:space="preserve">We ask at the point of need, with an explanation.</w:t>
            </w:r>
            <w:r>
              <w:t xml:space="preserve"> The permission prompt is preceded by an in-app explanation of why location is being requested.</w:t>
            </w:r>
          </w:p>
          <w:p>
            <w:pPr>
              <w:spacing w:after="50" w:line="260"/>
            </w:pPr>
            <w:r>
              <w:rPr>
                <w:b/>
                <w:bCs/>
              </w:rPr>
              <w:t xml:space="preserve">Denial is not a dead end.</w:t>
            </w:r>
            <w:r>
              <w:t xml:space="preserve"> If you decline, you can still search for and confirm a Pickup Address manually. Only convenience features are affected.</w:t>
            </w:r>
          </w:p>
          <w:p>
            <w:pPr>
              <w:spacing w:after="50" w:line="260"/>
            </w:pPr>
            <w:r>
              <w:rPr>
                <w:b/>
                <w:bCs/>
              </w:rPr>
              <w:t xml:space="preserve">You can change your mind.</w:t>
            </w:r>
            <w:r>
              <w:t xml:space="preserve"> Location permission can be revoked at any time in your device settings.</w:t>
            </w:r>
          </w:p>
        </w:tc>
      </w:tr>
    </w:tbl>
    <w:p>
      <w:pPr>
        <w:pStyle w:val="Heading2"/>
        <w:spacing w:after="110" w:before="260"/>
      </w:pPr>
      <w:r>
        <w:rPr>
          <w:b/>
          <w:bCs/>
          <w:color w:val="1A1A1A"/>
          <w:sz w:val="23"/>
          <w:szCs w:val="23"/>
        </w:rPr>
        <w:t xml:space="preserve">4.3 Precision</w:t>
      </w:r>
    </w:p>
    <w:p>
      <w:pPr>
        <w:pStyle w:val="ListParagraph"/>
        <w:numPr>
          <w:ilvl w:val="0"/>
          <w:numId w:val="2"/>
        </w:numPr>
        <w:spacing w:after="90" w:line="276"/>
      </w:pPr>
      <w:r>
        <w:t xml:space="preserve">When you use "current location", we process precise coordinates so the map can centre accurately. You then confirm or correct the address before booking.</w:t>
      </w:r>
    </w:p>
    <w:p>
      <w:pPr>
        <w:pStyle w:val="ListParagraph"/>
        <w:numPr>
          <w:ilvl w:val="0"/>
          <w:numId w:val="2"/>
        </w:numPr>
        <w:spacing w:after="90" w:line="276"/>
      </w:pPr>
      <w:r>
        <w:t xml:space="preserve">Where approximate location is sufficient — for example to show whether your general area is served — we use approximate location.</w:t>
      </w:r>
    </w:p>
    <w:p>
      <w:pPr>
        <w:pStyle w:val="ListParagraph"/>
        <w:numPr>
          <w:ilvl w:val="0"/>
          <w:numId w:val="2"/>
        </w:numPr>
        <w:spacing w:after="90" w:line="276"/>
      </w:pPr>
      <w:r>
        <w:t xml:space="preserve">The coordinates stored against a confirmed booking are those of the Pickup Address you confirmed, not a live device position.</w:t>
      </w:r>
    </w:p>
    <w:p>
      <w:pPr>
        <w:pStyle w:val="Heading2"/>
        <w:spacing w:after="110" w:before="260"/>
      </w:pPr>
      <w:r>
        <w:rPr>
          <w:b/>
          <w:bCs/>
          <w:color w:val="1A1A1A"/>
          <w:sz w:val="23"/>
          <w:szCs w:val="23"/>
        </w:rPr>
        <w:t xml:space="preserve">4.4 Who sees it, and for how long</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100"/>
        <w:gridCol w:w="4700"/>
        <w:gridCol w:w="2226"/>
      </w:tblGrid>
      <w:tr>
        <w:trPr>
          <w:tblHeader/>
        </w:trPr>
        <w:tc>
          <w:tcPr>
            <w:tcW w:type="dxa" w:w="2100"/>
            <w:shd w:fill="EFF4F1" w:color="auto" w:val="clear"/>
            <w:tcMar>
              <w:top w:type="dxa" w:w="90"/>
              <w:left w:type="dxa" w:w="130"/>
              <w:bottom w:type="dxa" w:w="90"/>
              <w:right w:type="dxa" w:w="130"/>
            </w:tcMar>
          </w:tcPr>
          <w:p>
            <w:pPr>
              <w:spacing w:after="0" w:line="260"/>
            </w:pPr>
            <w:r>
              <w:rPr>
                <w:b/>
                <w:bCs/>
                <w:sz w:val="19"/>
                <w:szCs w:val="19"/>
              </w:rPr>
              <w:t xml:space="preserve">Recipient or use</w:t>
            </w:r>
          </w:p>
        </w:tc>
        <w:tc>
          <w:tcPr>
            <w:tcW w:type="dxa" w:w="4700"/>
            <w:shd w:fill="EFF4F1" w:color="auto" w:val="clear"/>
            <w:tcMar>
              <w:top w:type="dxa" w:w="90"/>
              <w:left w:type="dxa" w:w="130"/>
              <w:bottom w:type="dxa" w:w="90"/>
              <w:right w:type="dxa" w:w="130"/>
            </w:tcMar>
          </w:tcPr>
          <w:p>
            <w:pPr>
              <w:spacing w:after="0" w:line="260"/>
            </w:pPr>
            <w:r>
              <w:rPr>
                <w:b/>
                <w:bCs/>
                <w:sz w:val="19"/>
                <w:szCs w:val="19"/>
              </w:rPr>
              <w:t xml:space="preserve">What is shared</w:t>
            </w:r>
          </w:p>
        </w:tc>
        <w:tc>
          <w:tcPr>
            <w:tcW w:type="dxa" w:w="2226"/>
            <w:shd w:fill="EFF4F1" w:color="auto" w:val="clear"/>
            <w:tcMar>
              <w:top w:type="dxa" w:w="90"/>
              <w:left w:type="dxa" w:w="130"/>
              <w:bottom w:type="dxa" w:w="90"/>
              <w:right w:type="dxa" w:w="130"/>
            </w:tcMar>
          </w:tcPr>
          <w:p>
            <w:pPr>
              <w:spacing w:after="0" w:line="260"/>
            </w:pPr>
            <w:r>
              <w:rPr>
                <w:b/>
                <w:bCs/>
                <w:sz w:val="19"/>
                <w:szCs w:val="19"/>
              </w:rPr>
              <w:t xml:space="preserve">Retention</w:t>
            </w:r>
          </w:p>
        </w:tc>
      </w:tr>
      <w:tr>
        <w:tc>
          <w:tcPr>
            <w:tcW w:type="dxa" w:w="2100"/>
            <w:tcMar>
              <w:top w:type="dxa" w:w="90"/>
              <w:left w:type="dxa" w:w="130"/>
              <w:bottom w:type="dxa" w:w="90"/>
              <w:right w:type="dxa" w:w="130"/>
            </w:tcMar>
          </w:tcPr>
          <w:p>
            <w:pPr>
              <w:spacing w:after="0" w:line="260"/>
            </w:pPr>
            <w:r>
              <w:rPr>
                <w:b w:val="false"/>
                <w:bCs w:val="false"/>
                <w:sz w:val="19"/>
                <w:szCs w:val="19"/>
              </w:rPr>
              <w:t xml:space="preserve">Assigned Agent</w:t>
            </w:r>
          </w:p>
        </w:tc>
        <w:tc>
          <w:tcPr>
            <w:tcW w:type="dxa" w:w="4700"/>
            <w:tcMar>
              <w:top w:type="dxa" w:w="90"/>
              <w:left w:type="dxa" w:w="130"/>
              <w:bottom w:type="dxa" w:w="90"/>
              <w:right w:type="dxa" w:w="130"/>
            </w:tcMar>
          </w:tcPr>
          <w:p>
            <w:pPr>
              <w:spacing w:after="0" w:line="260"/>
            </w:pPr>
            <w:r>
              <w:rPr>
                <w:b w:val="false"/>
                <w:bCs w:val="false"/>
                <w:sz w:val="19"/>
                <w:szCs w:val="19"/>
              </w:rPr>
              <w:t xml:space="preserve">Pickup address, coordinates, contact number, waste categories, time slot — the minimum needed to complete the collection. Access is limited to the period around the assigned Pickup.</w:t>
            </w:r>
          </w:p>
        </w:tc>
        <w:tc>
          <w:tcPr>
            <w:tcW w:type="dxa" w:w="2226"/>
            <w:tcMar>
              <w:top w:type="dxa" w:w="90"/>
              <w:left w:type="dxa" w:w="130"/>
              <w:bottom w:type="dxa" w:w="90"/>
              <w:right w:type="dxa" w:w="130"/>
            </w:tcMar>
          </w:tcPr>
          <w:p>
            <w:pPr>
              <w:spacing w:after="0" w:line="260"/>
            </w:pPr>
            <w:r>
              <w:rPr>
                <w:b w:val="false"/>
                <w:bCs w:val="false"/>
                <w:sz w:val="19"/>
                <w:szCs w:val="19"/>
              </w:rPr>
              <w:t xml:space="preserve">Agent access ends after the Pickup is completed or cancelled</w:t>
            </w:r>
          </w:p>
        </w:tc>
      </w:tr>
      <w:tr>
        <w:tc>
          <w:tcPr>
            <w:tcW w:type="dxa" w:w="2100"/>
            <w:tcMar>
              <w:top w:type="dxa" w:w="90"/>
              <w:left w:type="dxa" w:w="130"/>
              <w:bottom w:type="dxa" w:w="90"/>
              <w:right w:type="dxa" w:w="130"/>
            </w:tcMar>
          </w:tcPr>
          <w:p>
            <w:pPr>
              <w:spacing w:after="0" w:line="260"/>
            </w:pPr>
            <w:r>
              <w:rPr>
                <w:b w:val="false"/>
                <w:bCs w:val="false"/>
                <w:sz w:val="19"/>
                <w:szCs w:val="19"/>
              </w:rPr>
              <w:t xml:space="preserve">Mapping and geocoding provider</w:t>
            </w:r>
          </w:p>
        </w:tc>
        <w:tc>
          <w:tcPr>
            <w:tcW w:type="dxa" w:w="4700"/>
            <w:tcMar>
              <w:top w:type="dxa" w:w="90"/>
              <w:left w:type="dxa" w:w="130"/>
              <w:bottom w:type="dxa" w:w="90"/>
              <w:right w:type="dxa" w:w="130"/>
            </w:tcMar>
          </w:tcPr>
          <w:p>
            <w:pPr>
              <w:spacing w:after="0" w:line="260"/>
            </w:pPr>
            <w:r>
              <w:rPr>
                <w:b w:val="false"/>
                <w:bCs w:val="false"/>
                <w:sz w:val="19"/>
                <w:szCs w:val="19"/>
              </w:rPr>
              <w:t xml:space="preserve">The coordinates or search text needed to render a map or resolve an address. Processed under contract on our instructions.</w:t>
            </w:r>
          </w:p>
        </w:tc>
        <w:tc>
          <w:tcPr>
            <w:tcW w:type="dxa" w:w="2226"/>
            <w:tcMar>
              <w:top w:type="dxa" w:w="90"/>
              <w:left w:type="dxa" w:w="130"/>
              <w:bottom w:type="dxa" w:w="90"/>
              <w:right w:type="dxa" w:w="130"/>
            </w:tcMar>
          </w:tcPr>
          <w:p>
            <w:pPr>
              <w:spacing w:after="0" w:line="260"/>
            </w:pPr>
            <w:r>
              <w:rPr>
                <w:b w:val="false"/>
                <w:bCs w:val="false"/>
                <w:sz w:val="19"/>
                <w:szCs w:val="19"/>
              </w:rPr>
              <w:t xml:space="preserve">Per provider contract</w:t>
            </w:r>
          </w:p>
        </w:tc>
      </w:tr>
      <w:tr>
        <w:tc>
          <w:tcPr>
            <w:tcW w:type="dxa" w:w="2100"/>
            <w:tcMar>
              <w:top w:type="dxa" w:w="90"/>
              <w:left w:type="dxa" w:w="130"/>
              <w:bottom w:type="dxa" w:w="90"/>
              <w:right w:type="dxa" w:w="130"/>
            </w:tcMar>
          </w:tcPr>
          <w:p>
            <w:pPr>
              <w:spacing w:after="0" w:line="260"/>
            </w:pPr>
            <w:r>
              <w:rPr>
                <w:b w:val="false"/>
                <w:bCs w:val="false"/>
                <w:sz w:val="19"/>
                <w:szCs w:val="19"/>
              </w:rPr>
              <w:t xml:space="preserve">Our operations team</w:t>
            </w:r>
          </w:p>
        </w:tc>
        <w:tc>
          <w:tcPr>
            <w:tcW w:type="dxa" w:w="4700"/>
            <w:tcMar>
              <w:top w:type="dxa" w:w="90"/>
              <w:left w:type="dxa" w:w="130"/>
              <w:bottom w:type="dxa" w:w="90"/>
              <w:right w:type="dxa" w:w="130"/>
            </w:tcMar>
          </w:tcPr>
          <w:p>
            <w:pPr>
              <w:spacing w:after="0" w:line="260"/>
            </w:pPr>
            <w:r>
              <w:rPr>
                <w:b w:val="false"/>
                <w:bCs w:val="false"/>
                <w:sz w:val="19"/>
                <w:szCs w:val="19"/>
              </w:rPr>
              <w:t xml:space="preserve">Pickup addresses and coordinates, on a need-to-know basis for scheduling, support, and dispute resolution.</w:t>
            </w:r>
          </w:p>
        </w:tc>
        <w:tc>
          <w:tcPr>
            <w:tcW w:type="dxa" w:w="2226"/>
            <w:tcMar>
              <w:top w:type="dxa" w:w="90"/>
              <w:left w:type="dxa" w:w="130"/>
              <w:bottom w:type="dxa" w:w="90"/>
              <w:right w:type="dxa" w:w="130"/>
            </w:tcMar>
          </w:tcPr>
          <w:p>
            <w:pPr>
              <w:spacing w:after="0" w:line="260"/>
            </w:pPr>
            <w:r>
              <w:rPr>
                <w:b w:val="false"/>
                <w:bCs w:val="false"/>
                <w:sz w:val="19"/>
                <w:szCs w:val="19"/>
              </w:rPr>
              <w:t xml:space="preserve">With the Pickup record</w:t>
            </w:r>
          </w:p>
        </w:tc>
      </w:tr>
      <w:tr>
        <w:tc>
          <w:tcPr>
            <w:tcW w:type="dxa" w:w="2100"/>
            <w:tcMar>
              <w:top w:type="dxa" w:w="90"/>
              <w:left w:type="dxa" w:w="130"/>
              <w:bottom w:type="dxa" w:w="90"/>
              <w:right w:type="dxa" w:w="130"/>
            </w:tcMar>
          </w:tcPr>
          <w:p>
            <w:pPr>
              <w:spacing w:after="0" w:line="260"/>
            </w:pPr>
            <w:r>
              <w:rPr>
                <w:b w:val="false"/>
                <w:bCs w:val="false"/>
                <w:sz w:val="19"/>
                <w:szCs w:val="19"/>
              </w:rPr>
              <w:t xml:space="preserve">Coverage planning</w:t>
            </w:r>
          </w:p>
        </w:tc>
        <w:tc>
          <w:tcPr>
            <w:tcW w:type="dxa" w:w="4700"/>
            <w:tcMar>
              <w:top w:type="dxa" w:w="90"/>
              <w:left w:type="dxa" w:w="130"/>
              <w:bottom w:type="dxa" w:w="90"/>
              <w:right w:type="dxa" w:w="130"/>
            </w:tcMar>
          </w:tcPr>
          <w:p>
            <w:pPr>
              <w:spacing w:after="0" w:line="260"/>
            </w:pPr>
            <w:r>
              <w:rPr>
                <w:b w:val="false"/>
                <w:bCs w:val="false"/>
                <w:sz w:val="19"/>
                <w:szCs w:val="19"/>
              </w:rPr>
              <w:t xml:space="preserve">Aggregated or de-identified records of which areas were checked and found unserviceable.</w:t>
            </w:r>
          </w:p>
        </w:tc>
        <w:tc>
          <w:tcPr>
            <w:tcW w:type="dxa" w:w="2226"/>
            <w:tcMar>
              <w:top w:type="dxa" w:w="90"/>
              <w:left w:type="dxa" w:w="130"/>
              <w:bottom w:type="dxa" w:w="90"/>
              <w:right w:type="dxa" w:w="130"/>
            </w:tcMar>
          </w:tcPr>
          <w:p>
            <w:pPr>
              <w:spacing w:after="0" w:line="260"/>
            </w:pPr>
            <w:r>
              <w:rPr>
                <w:b w:val="false"/>
                <w:bCs w:val="false"/>
                <w:sz w:val="19"/>
                <w:szCs w:val="19"/>
              </w:rPr>
              <w:t xml:space="preserve">Retained in aggregate form</w:t>
            </w:r>
          </w:p>
        </w:tc>
      </w:tr>
      <w:tr>
        <w:tc>
          <w:tcPr>
            <w:tcW w:type="dxa" w:w="2100"/>
            <w:tcMar>
              <w:top w:type="dxa" w:w="90"/>
              <w:left w:type="dxa" w:w="130"/>
              <w:bottom w:type="dxa" w:w="90"/>
              <w:right w:type="dxa" w:w="130"/>
            </w:tcMar>
          </w:tcPr>
          <w:p>
            <w:pPr>
              <w:spacing w:after="0" w:line="260"/>
            </w:pPr>
            <w:r>
              <w:rPr>
                <w:b w:val="false"/>
                <w:bCs w:val="false"/>
                <w:sz w:val="19"/>
                <w:szCs w:val="19"/>
              </w:rPr>
              <w:t xml:space="preserve">Other Users</w:t>
            </w:r>
          </w:p>
        </w:tc>
        <w:tc>
          <w:tcPr>
            <w:tcW w:type="dxa" w:w="4700"/>
            <w:tcMar>
              <w:top w:type="dxa" w:w="90"/>
              <w:left w:type="dxa" w:w="130"/>
              <w:bottom w:type="dxa" w:w="90"/>
              <w:right w:type="dxa" w:w="130"/>
            </w:tcMar>
          </w:tcPr>
          <w:p>
            <w:pPr>
              <w:spacing w:after="0" w:line="260"/>
            </w:pPr>
            <w:r>
              <w:rPr>
                <w:b w:val="false"/>
                <w:bCs w:val="false"/>
                <w:sz w:val="19"/>
                <w:szCs w:val="19"/>
              </w:rPr>
              <w:t xml:space="preserve">Nothing. Your location and address are never exposed to other Users.</w:t>
            </w:r>
          </w:p>
        </w:tc>
        <w:tc>
          <w:tcPr>
            <w:tcW w:type="dxa" w:w="2226"/>
            <w:tcMar>
              <w:top w:type="dxa" w:w="90"/>
              <w:left w:type="dxa" w:w="130"/>
              <w:bottom w:type="dxa" w:w="90"/>
              <w:right w:type="dxa" w:w="130"/>
            </w:tcMar>
          </w:tcPr>
          <w:p>
            <w:pPr>
              <w:spacing w:after="0" w:line="260"/>
            </w:pPr>
            <w:r>
              <w:rPr>
                <w:b w:val="false"/>
                <w:bCs w:val="false"/>
                <w:sz w:val="19"/>
                <w:szCs w:val="19"/>
              </w:rPr>
              <w:t xml:space="preserve">Not applicable</w:t>
            </w:r>
          </w:p>
        </w:tc>
      </w:tr>
    </w:tbl>
    <w:p>
      <w:pPr>
        <w:pStyle w:val="Heading2"/>
        <w:spacing w:after="110" w:before="260"/>
      </w:pPr>
      <w:r>
        <w:rPr>
          <w:b/>
          <w:bCs/>
          <w:color w:val="1A1A1A"/>
          <w:sz w:val="23"/>
          <w:szCs w:val="23"/>
        </w:rPr>
        <w:t xml:space="preserve">4.5 Limits we hold ourselves to</w:t>
      </w:r>
    </w:p>
    <w:p>
      <w:pPr>
        <w:pStyle w:val="ListParagraph"/>
        <w:numPr>
          <w:ilvl w:val="0"/>
          <w:numId w:val="2"/>
        </w:numPr>
        <w:spacing w:after="90" w:line="276"/>
      </w:pPr>
      <w:r>
        <w:t xml:space="preserve">Location data is used only for Pickup-related purposes described in this Section. It is not used for advertising or profiling.</w:t>
      </w:r>
    </w:p>
    <w:p>
      <w:pPr>
        <w:pStyle w:val="ListParagraph"/>
        <w:numPr>
          <w:ilvl w:val="0"/>
          <w:numId w:val="2"/>
        </w:numPr>
        <w:spacing w:after="90" w:line="276"/>
      </w:pPr>
      <w:r>
        <w:t xml:space="preserve">We do not sell or rent location data.</w:t>
      </w:r>
    </w:p>
    <w:p>
      <w:pPr>
        <w:pStyle w:val="ListParagraph"/>
        <w:numPr>
          <w:ilvl w:val="0"/>
          <w:numId w:val="2"/>
        </w:numPr>
        <w:spacing w:after="90" w:line="276"/>
      </w:pPr>
      <w:r>
        <w:t xml:space="preserve">We do not silently substitute a different address for the one you selected.</w:t>
      </w:r>
    </w:p>
    <w:p>
      <w:pPr>
        <w:pStyle w:val="ListParagraph"/>
        <w:numPr>
          <w:ilvl w:val="0"/>
          <w:numId w:val="2"/>
        </w:numPr>
        <w:spacing w:after="90" w:line="276"/>
      </w:pPr>
      <w:r>
        <w:t xml:space="preserve">Where serviceability cannot be reliably confirmed, we decline the booking rather than proceed on an assumption.</w:t>
      </w:r>
    </w:p>
    <w:p>
      <w:pPr>
        <w:pStyle w:val="Heading1"/>
        <w:pBdr>
          <w:bottom w:val="single" w:color="1F6B4A" w:sz="6" w:space="6"/>
        </w:pBdr>
        <w:spacing w:after="160" w:before="380"/>
      </w:pPr>
      <w:r>
        <w:rPr>
          <w:b/>
          <w:bCs/>
          <w:color w:val="1A1A1A"/>
          <w:sz w:val="28"/>
          <w:szCs w:val="28"/>
        </w:rPr>
        <w:t xml:space="preserve">5. How we use your personal data</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4600"/>
        <w:gridCol w:w="4426"/>
      </w:tblGrid>
      <w:tr>
        <w:trPr>
          <w:tblHeader/>
        </w:trPr>
        <w:tc>
          <w:tcPr>
            <w:tcW w:type="dxa" w:w="4600"/>
            <w:shd w:fill="EFF4F1" w:color="auto" w:val="clear"/>
            <w:tcMar>
              <w:top w:type="dxa" w:w="90"/>
              <w:left w:type="dxa" w:w="130"/>
              <w:bottom w:type="dxa" w:w="90"/>
              <w:right w:type="dxa" w:w="130"/>
            </w:tcMar>
          </w:tcPr>
          <w:p>
            <w:pPr>
              <w:spacing w:after="0" w:line="260"/>
            </w:pPr>
            <w:r>
              <w:rPr>
                <w:b/>
                <w:bCs/>
                <w:sz w:val="19"/>
                <w:szCs w:val="19"/>
              </w:rPr>
              <w:t xml:space="preserve">Purpose</w:t>
            </w:r>
          </w:p>
        </w:tc>
        <w:tc>
          <w:tcPr>
            <w:tcW w:type="dxa" w:w="4426"/>
            <w:shd w:fill="EFF4F1" w:color="auto" w:val="clear"/>
            <w:tcMar>
              <w:top w:type="dxa" w:w="90"/>
              <w:left w:type="dxa" w:w="130"/>
              <w:bottom w:type="dxa" w:w="90"/>
              <w:right w:type="dxa" w:w="130"/>
            </w:tcMar>
          </w:tcPr>
          <w:p>
            <w:pPr>
              <w:spacing w:after="0" w:line="260"/>
            </w:pPr>
            <w:r>
              <w:rPr>
                <w:b/>
                <w:bCs/>
                <w:sz w:val="19"/>
                <w:szCs w:val="19"/>
              </w:rPr>
              <w:t xml:space="preserve">Data used</w:t>
            </w:r>
          </w:p>
        </w:tc>
      </w:tr>
      <w:tr>
        <w:tc>
          <w:tcPr>
            <w:tcW w:type="dxa" w:w="4600"/>
            <w:tcMar>
              <w:top w:type="dxa" w:w="90"/>
              <w:left w:type="dxa" w:w="130"/>
              <w:bottom w:type="dxa" w:w="90"/>
              <w:right w:type="dxa" w:w="130"/>
            </w:tcMar>
          </w:tcPr>
          <w:p>
            <w:pPr>
              <w:spacing w:after="0" w:line="260"/>
            </w:pPr>
            <w:r>
              <w:rPr>
                <w:b w:val="false"/>
                <w:bCs w:val="false"/>
                <w:sz w:val="19"/>
                <w:szCs w:val="19"/>
              </w:rPr>
              <w:t xml:space="preserve">Create, authenticate, and manage your account</w:t>
            </w:r>
          </w:p>
        </w:tc>
        <w:tc>
          <w:tcPr>
            <w:tcW w:type="dxa" w:w="4426"/>
            <w:tcMar>
              <w:top w:type="dxa" w:w="90"/>
              <w:left w:type="dxa" w:w="130"/>
              <w:bottom w:type="dxa" w:w="90"/>
              <w:right w:type="dxa" w:w="130"/>
            </w:tcMar>
          </w:tcPr>
          <w:p>
            <w:pPr>
              <w:spacing w:after="0" w:line="260"/>
            </w:pPr>
            <w:r>
              <w:rPr>
                <w:b w:val="false"/>
                <w:bCs w:val="false"/>
                <w:sz w:val="19"/>
                <w:szCs w:val="19"/>
              </w:rPr>
              <w:t xml:space="preserve">Account details, device data</w:t>
            </w:r>
          </w:p>
        </w:tc>
      </w:tr>
      <w:tr>
        <w:tc>
          <w:tcPr>
            <w:tcW w:type="dxa" w:w="4600"/>
            <w:tcMar>
              <w:top w:type="dxa" w:w="90"/>
              <w:left w:type="dxa" w:w="130"/>
              <w:bottom w:type="dxa" w:w="90"/>
              <w:right w:type="dxa" w:w="130"/>
            </w:tcMar>
          </w:tcPr>
          <w:p>
            <w:pPr>
              <w:spacing w:after="0" w:line="260"/>
            </w:pPr>
            <w:r>
              <w:rPr>
                <w:b w:val="false"/>
                <w:bCs w:val="false"/>
                <w:sz w:val="19"/>
                <w:szCs w:val="19"/>
              </w:rPr>
              <w:t xml:space="preserve">Schedule, assign, and fulfil Pickups</w:t>
            </w:r>
          </w:p>
        </w:tc>
        <w:tc>
          <w:tcPr>
            <w:tcW w:type="dxa" w:w="4426"/>
            <w:tcMar>
              <w:top w:type="dxa" w:w="90"/>
              <w:left w:type="dxa" w:w="130"/>
              <w:bottom w:type="dxa" w:w="90"/>
              <w:right w:type="dxa" w:w="130"/>
            </w:tcMar>
          </w:tcPr>
          <w:p>
            <w:pPr>
              <w:spacing w:after="0" w:line="260"/>
            </w:pPr>
            <w:r>
              <w:rPr>
                <w:b w:val="false"/>
                <w:bCs w:val="false"/>
                <w:sz w:val="19"/>
                <w:szCs w:val="19"/>
              </w:rPr>
              <w:t xml:space="preserve">Pickup address and coordinates, contact details, pickup details</w:t>
            </w:r>
          </w:p>
        </w:tc>
      </w:tr>
      <w:tr>
        <w:tc>
          <w:tcPr>
            <w:tcW w:type="dxa" w:w="4600"/>
            <w:tcMar>
              <w:top w:type="dxa" w:w="90"/>
              <w:left w:type="dxa" w:w="130"/>
              <w:bottom w:type="dxa" w:w="90"/>
              <w:right w:type="dxa" w:w="130"/>
            </w:tcMar>
          </w:tcPr>
          <w:p>
            <w:pPr>
              <w:spacing w:after="0" w:line="260"/>
            </w:pPr>
            <w:r>
              <w:rPr>
                <w:b w:val="false"/>
                <w:bCs w:val="false"/>
                <w:sz w:val="19"/>
                <w:szCs w:val="19"/>
              </w:rPr>
              <w:t xml:space="preserve">Check whether a location is serviceable</w:t>
            </w:r>
          </w:p>
        </w:tc>
        <w:tc>
          <w:tcPr>
            <w:tcW w:type="dxa" w:w="4426"/>
            <w:tcMar>
              <w:top w:type="dxa" w:w="90"/>
              <w:left w:type="dxa" w:w="130"/>
              <w:bottom w:type="dxa" w:w="90"/>
              <w:right w:type="dxa" w:w="130"/>
            </w:tcMar>
          </w:tcPr>
          <w:p>
            <w:pPr>
              <w:spacing w:after="0" w:line="260"/>
            </w:pPr>
            <w:r>
              <w:rPr>
                <w:b w:val="false"/>
                <w:bCs w:val="false"/>
                <w:sz w:val="19"/>
                <w:szCs w:val="19"/>
              </w:rPr>
              <w:t xml:space="preserve">Coordinates, locality, city, state, PIN code</w:t>
            </w:r>
          </w:p>
        </w:tc>
      </w:tr>
      <w:tr>
        <w:tc>
          <w:tcPr>
            <w:tcW w:type="dxa" w:w="4600"/>
            <w:tcMar>
              <w:top w:type="dxa" w:w="90"/>
              <w:left w:type="dxa" w:w="130"/>
              <w:bottom w:type="dxa" w:w="90"/>
              <w:right w:type="dxa" w:w="130"/>
            </w:tcMar>
          </w:tcPr>
          <w:p>
            <w:pPr>
              <w:spacing w:after="0" w:line="260"/>
            </w:pPr>
            <w:r>
              <w:rPr>
                <w:b w:val="false"/>
                <w:bCs w:val="false"/>
                <w:sz w:val="19"/>
                <w:szCs w:val="19"/>
              </w:rPr>
              <w:t xml:space="preserve">Calculate, credit, and manage KarmaCoins XP, Streaks, and bonuses</w:t>
            </w:r>
          </w:p>
        </w:tc>
        <w:tc>
          <w:tcPr>
            <w:tcW w:type="dxa" w:w="4426"/>
            <w:tcMar>
              <w:top w:type="dxa" w:w="90"/>
              <w:left w:type="dxa" w:w="130"/>
              <w:bottom w:type="dxa" w:w="90"/>
              <w:right w:type="dxa" w:w="130"/>
            </w:tcMar>
          </w:tcPr>
          <w:p>
            <w:pPr>
              <w:spacing w:after="0" w:line="260"/>
            </w:pPr>
            <w:r>
              <w:rPr>
                <w:b w:val="false"/>
                <w:bCs w:val="false"/>
                <w:sz w:val="19"/>
                <w:szCs w:val="19"/>
              </w:rPr>
              <w:t xml:space="preserve">Verified waste data, quiz and referral activity, wallet history</w:t>
            </w:r>
          </w:p>
        </w:tc>
      </w:tr>
      <w:tr>
        <w:tc>
          <w:tcPr>
            <w:tcW w:type="dxa" w:w="4600"/>
            <w:tcMar>
              <w:top w:type="dxa" w:w="90"/>
              <w:left w:type="dxa" w:w="130"/>
              <w:bottom w:type="dxa" w:w="90"/>
              <w:right w:type="dxa" w:w="130"/>
            </w:tcMar>
          </w:tcPr>
          <w:p>
            <w:pPr>
              <w:spacing w:after="0" w:line="260"/>
            </w:pPr>
            <w:r>
              <w:rPr>
                <w:b w:val="false"/>
                <w:bCs w:val="false"/>
                <w:sz w:val="19"/>
                <w:szCs w:val="19"/>
              </w:rPr>
              <w:t xml:space="preserve">Process redemption payouts</w:t>
            </w:r>
          </w:p>
        </w:tc>
        <w:tc>
          <w:tcPr>
            <w:tcW w:type="dxa" w:w="4426"/>
            <w:tcMar>
              <w:top w:type="dxa" w:w="90"/>
              <w:left w:type="dxa" w:w="130"/>
              <w:bottom w:type="dxa" w:w="90"/>
              <w:right w:type="dxa" w:w="130"/>
            </w:tcMar>
          </w:tcPr>
          <w:p>
            <w:pPr>
              <w:spacing w:after="0" w:line="260"/>
            </w:pPr>
            <w:r>
              <w:rPr>
                <w:b w:val="false"/>
                <w:bCs w:val="false"/>
                <w:sz w:val="19"/>
                <w:szCs w:val="19"/>
              </w:rPr>
              <w:t xml:space="preserve">Redemption details, wallet history — shared with the Payment Partner</w:t>
            </w:r>
          </w:p>
        </w:tc>
      </w:tr>
      <w:tr>
        <w:tc>
          <w:tcPr>
            <w:tcW w:type="dxa" w:w="4600"/>
            <w:tcMar>
              <w:top w:type="dxa" w:w="90"/>
              <w:left w:type="dxa" w:w="130"/>
              <w:bottom w:type="dxa" w:w="90"/>
              <w:right w:type="dxa" w:w="130"/>
            </w:tcMar>
          </w:tcPr>
          <w:p>
            <w:pPr>
              <w:spacing w:after="0" w:line="260"/>
            </w:pPr>
            <w:r>
              <w:rPr>
                <w:b w:val="false"/>
                <w:bCs w:val="false"/>
                <w:sz w:val="19"/>
                <w:szCs w:val="19"/>
              </w:rPr>
              <w:t xml:space="preserve">Provide support and resolve disputes</w:t>
            </w:r>
          </w:p>
        </w:tc>
        <w:tc>
          <w:tcPr>
            <w:tcW w:type="dxa" w:w="4426"/>
            <w:tcMar>
              <w:top w:type="dxa" w:w="90"/>
              <w:left w:type="dxa" w:w="130"/>
              <w:bottom w:type="dxa" w:w="90"/>
              <w:right w:type="dxa" w:w="130"/>
            </w:tcMar>
          </w:tcPr>
          <w:p>
            <w:pPr>
              <w:spacing w:after="0" w:line="260"/>
            </w:pPr>
            <w:r>
              <w:rPr>
                <w:b w:val="false"/>
                <w:bCs w:val="false"/>
                <w:sz w:val="19"/>
                <w:szCs w:val="19"/>
              </w:rPr>
              <w:t xml:space="preserve">Communications, pickup records, wallet history</w:t>
            </w:r>
          </w:p>
        </w:tc>
      </w:tr>
      <w:tr>
        <w:tc>
          <w:tcPr>
            <w:tcW w:type="dxa" w:w="4600"/>
            <w:tcMar>
              <w:top w:type="dxa" w:w="90"/>
              <w:left w:type="dxa" w:w="130"/>
              <w:bottom w:type="dxa" w:w="90"/>
              <w:right w:type="dxa" w:w="130"/>
            </w:tcMar>
          </w:tcPr>
          <w:p>
            <w:pPr>
              <w:spacing w:after="0" w:line="260"/>
            </w:pPr>
            <w:r>
              <w:rPr>
                <w:b w:val="false"/>
                <w:bCs w:val="false"/>
                <w:sz w:val="19"/>
                <w:szCs w:val="19"/>
              </w:rPr>
              <w:t xml:space="preserve">Personalise your experience, such as suggesting slots or quiz content</w:t>
            </w:r>
          </w:p>
        </w:tc>
        <w:tc>
          <w:tcPr>
            <w:tcW w:type="dxa" w:w="4426"/>
            <w:tcMar>
              <w:top w:type="dxa" w:w="90"/>
              <w:left w:type="dxa" w:w="130"/>
              <w:bottom w:type="dxa" w:w="90"/>
              <w:right w:type="dxa" w:w="130"/>
            </w:tcMar>
          </w:tcPr>
          <w:p>
            <w:pPr>
              <w:spacing w:after="0" w:line="260"/>
            </w:pPr>
            <w:r>
              <w:rPr>
                <w:b w:val="false"/>
                <w:bCs w:val="false"/>
                <w:sz w:val="19"/>
                <w:szCs w:val="19"/>
              </w:rPr>
              <w:t xml:space="preserve">Usage data, pickup history</w:t>
            </w:r>
          </w:p>
        </w:tc>
      </w:tr>
      <w:tr>
        <w:tc>
          <w:tcPr>
            <w:tcW w:type="dxa" w:w="4600"/>
            <w:tcMar>
              <w:top w:type="dxa" w:w="90"/>
              <w:left w:type="dxa" w:w="130"/>
              <w:bottom w:type="dxa" w:w="90"/>
              <w:right w:type="dxa" w:w="130"/>
            </w:tcMar>
          </w:tcPr>
          <w:p>
            <w:pPr>
              <w:spacing w:after="0" w:line="260"/>
            </w:pPr>
            <w:r>
              <w:rPr>
                <w:b w:val="false"/>
                <w:bCs w:val="false"/>
                <w:sz w:val="19"/>
                <w:szCs w:val="19"/>
              </w:rPr>
              <w:t xml:space="preserve">Detect, investigate, and prevent fraud and abuse</w:t>
            </w:r>
          </w:p>
        </w:tc>
        <w:tc>
          <w:tcPr>
            <w:tcW w:type="dxa" w:w="4426"/>
            <w:tcMar>
              <w:top w:type="dxa" w:w="90"/>
              <w:left w:type="dxa" w:w="130"/>
              <w:bottom w:type="dxa" w:w="90"/>
              <w:right w:type="dxa" w:w="130"/>
            </w:tcMar>
          </w:tcPr>
          <w:p>
            <w:pPr>
              <w:spacing w:after="0" w:line="260"/>
            </w:pPr>
            <w:r>
              <w:rPr>
                <w:b w:val="false"/>
                <w:bCs w:val="false"/>
                <w:sz w:val="19"/>
                <w:szCs w:val="19"/>
              </w:rPr>
              <w:t xml:space="preserve">Device data, network data, usage patterns, wallet and referral activity</w:t>
            </w:r>
          </w:p>
        </w:tc>
      </w:tr>
      <w:tr>
        <w:tc>
          <w:tcPr>
            <w:tcW w:type="dxa" w:w="4600"/>
            <w:tcMar>
              <w:top w:type="dxa" w:w="90"/>
              <w:left w:type="dxa" w:w="130"/>
              <w:bottom w:type="dxa" w:w="90"/>
              <w:right w:type="dxa" w:w="130"/>
            </w:tcMar>
          </w:tcPr>
          <w:p>
            <w:pPr>
              <w:spacing w:after="0" w:line="260"/>
            </w:pPr>
            <w:r>
              <w:rPr>
                <w:b w:val="false"/>
                <w:bCs w:val="false"/>
                <w:sz w:val="19"/>
                <w:szCs w:val="19"/>
              </w:rPr>
              <w:t xml:space="preserve">Maintain the security and reliability of the Service</w:t>
            </w:r>
          </w:p>
        </w:tc>
        <w:tc>
          <w:tcPr>
            <w:tcW w:type="dxa" w:w="4426"/>
            <w:tcMar>
              <w:top w:type="dxa" w:w="90"/>
              <w:left w:type="dxa" w:w="130"/>
              <w:bottom w:type="dxa" w:w="90"/>
              <w:right w:type="dxa" w:w="130"/>
            </w:tcMar>
          </w:tcPr>
          <w:p>
            <w:pPr>
              <w:spacing w:after="0" w:line="260"/>
            </w:pPr>
            <w:r>
              <w:rPr>
                <w:b w:val="false"/>
                <w:bCs w:val="false"/>
                <w:sz w:val="19"/>
                <w:szCs w:val="19"/>
              </w:rPr>
              <w:t xml:space="preserve">Diagnostic logs, crash reports, network data</w:t>
            </w:r>
          </w:p>
        </w:tc>
      </w:tr>
      <w:tr>
        <w:tc>
          <w:tcPr>
            <w:tcW w:type="dxa" w:w="4600"/>
            <w:tcMar>
              <w:top w:type="dxa" w:w="90"/>
              <w:left w:type="dxa" w:w="130"/>
              <w:bottom w:type="dxa" w:w="90"/>
              <w:right w:type="dxa" w:w="130"/>
            </w:tcMar>
          </w:tcPr>
          <w:p>
            <w:pPr>
              <w:spacing w:after="0" w:line="260"/>
            </w:pPr>
            <w:r>
              <w:rPr>
                <w:b w:val="false"/>
                <w:bCs w:val="false"/>
                <w:sz w:val="19"/>
                <w:szCs w:val="19"/>
              </w:rPr>
              <w:t xml:space="preserve">Send service communications — confirmations, coin updates, payout status, policy changes</w:t>
            </w:r>
          </w:p>
        </w:tc>
        <w:tc>
          <w:tcPr>
            <w:tcW w:type="dxa" w:w="4426"/>
            <w:tcMar>
              <w:top w:type="dxa" w:w="90"/>
              <w:left w:type="dxa" w:w="130"/>
              <w:bottom w:type="dxa" w:w="90"/>
              <w:right w:type="dxa" w:w="130"/>
            </w:tcMar>
          </w:tcPr>
          <w:p>
            <w:pPr>
              <w:spacing w:after="0" w:line="260"/>
            </w:pPr>
            <w:r>
              <w:rPr>
                <w:b w:val="false"/>
                <w:bCs w:val="false"/>
                <w:sz w:val="19"/>
                <w:szCs w:val="19"/>
              </w:rPr>
              <w:t xml:space="preserve">Account details</w:t>
            </w:r>
          </w:p>
        </w:tc>
      </w:tr>
      <w:tr>
        <w:tc>
          <w:tcPr>
            <w:tcW w:type="dxa" w:w="4600"/>
            <w:tcMar>
              <w:top w:type="dxa" w:w="90"/>
              <w:left w:type="dxa" w:w="130"/>
              <w:bottom w:type="dxa" w:w="90"/>
              <w:right w:type="dxa" w:w="130"/>
            </w:tcMar>
          </w:tcPr>
          <w:p>
            <w:pPr>
              <w:spacing w:after="0" w:line="260"/>
            </w:pPr>
            <w:r>
              <w:rPr>
                <w:b w:val="false"/>
                <w:bCs w:val="false"/>
                <w:sz w:val="19"/>
                <w:szCs w:val="19"/>
              </w:rPr>
              <w:t xml:space="preserve">Send marketing communications</w:t>
            </w:r>
          </w:p>
        </w:tc>
        <w:tc>
          <w:tcPr>
            <w:tcW w:type="dxa" w:w="4426"/>
            <w:tcMar>
              <w:top w:type="dxa" w:w="90"/>
              <w:left w:type="dxa" w:w="130"/>
              <w:bottom w:type="dxa" w:w="90"/>
              <w:right w:type="dxa" w:w="130"/>
            </w:tcMar>
          </w:tcPr>
          <w:p>
            <w:pPr>
              <w:spacing w:after="0" w:line="260"/>
            </w:pPr>
            <w:r>
              <w:rPr>
                <w:b w:val="false"/>
                <w:bCs w:val="false"/>
                <w:sz w:val="19"/>
                <w:szCs w:val="19"/>
              </w:rPr>
              <w:t xml:space="preserve">Account details — only with your consent, and you can opt out at any time</w:t>
            </w:r>
          </w:p>
        </w:tc>
      </w:tr>
      <w:tr>
        <w:tc>
          <w:tcPr>
            <w:tcW w:type="dxa" w:w="4600"/>
            <w:tcMar>
              <w:top w:type="dxa" w:w="90"/>
              <w:left w:type="dxa" w:w="130"/>
              <w:bottom w:type="dxa" w:w="90"/>
              <w:right w:type="dxa" w:w="130"/>
            </w:tcMar>
          </w:tcPr>
          <w:p>
            <w:pPr>
              <w:spacing w:after="0" w:line="260"/>
            </w:pPr>
            <w:r>
              <w:rPr>
                <w:b w:val="false"/>
                <w:bCs w:val="false"/>
                <w:sz w:val="19"/>
                <w:szCs w:val="19"/>
              </w:rPr>
              <w:t xml:space="preserve">Improve the Service and plan coverage</w:t>
            </w:r>
          </w:p>
        </w:tc>
        <w:tc>
          <w:tcPr>
            <w:tcW w:type="dxa" w:w="4426"/>
            <w:tcMar>
              <w:top w:type="dxa" w:w="90"/>
              <w:left w:type="dxa" w:w="130"/>
              <w:bottom w:type="dxa" w:w="90"/>
              <w:right w:type="dxa" w:w="130"/>
            </w:tcMar>
          </w:tcPr>
          <w:p>
            <w:pPr>
              <w:spacing w:after="0" w:line="260"/>
            </w:pPr>
            <w:r>
              <w:rPr>
                <w:b w:val="false"/>
                <w:bCs w:val="false"/>
                <w:sz w:val="19"/>
                <w:szCs w:val="19"/>
              </w:rPr>
              <w:t xml:space="preserve">Aggregated or de-identified usage and serviceability data</w:t>
            </w:r>
          </w:p>
        </w:tc>
      </w:tr>
      <w:tr>
        <w:tc>
          <w:tcPr>
            <w:tcW w:type="dxa" w:w="4600"/>
            <w:tcMar>
              <w:top w:type="dxa" w:w="90"/>
              <w:left w:type="dxa" w:w="130"/>
              <w:bottom w:type="dxa" w:w="90"/>
              <w:right w:type="dxa" w:w="130"/>
            </w:tcMar>
          </w:tcPr>
          <w:p>
            <w:pPr>
              <w:spacing w:after="0" w:line="260"/>
            </w:pPr>
            <w:r>
              <w:rPr>
                <w:b w:val="false"/>
                <w:bCs w:val="false"/>
                <w:sz w:val="19"/>
                <w:szCs w:val="19"/>
              </w:rPr>
              <w:t xml:space="preserve">Comply with legal obligations and lawful requests</w:t>
            </w:r>
          </w:p>
        </w:tc>
        <w:tc>
          <w:tcPr>
            <w:tcW w:type="dxa" w:w="4426"/>
            <w:tcMar>
              <w:top w:type="dxa" w:w="90"/>
              <w:left w:type="dxa" w:w="130"/>
              <w:bottom w:type="dxa" w:w="90"/>
              <w:right w:type="dxa" w:w="130"/>
            </w:tcMar>
          </w:tcPr>
          <w:p>
            <w:pPr>
              <w:spacing w:after="0" w:line="260"/>
            </w:pPr>
            <w:r>
              <w:rPr>
                <w:b w:val="false"/>
                <w:bCs w:val="false"/>
                <w:sz w:val="19"/>
                <w:szCs w:val="19"/>
              </w:rPr>
              <w:t xml:space="preserve">As required</w:t>
            </w:r>
          </w:p>
        </w:tc>
      </w:tr>
    </w:tbl>
    <w:p>
      <w:pPr>
        <w:spacing w:after="140" w:line="276"/>
      </w:pPr>
      <w:r>
        <w:t xml:space="preserve">We do not use your personal data for a new purpose that is incompatible with these without first telling you and, where required, obtaining your consent.</w:t>
      </w:r>
    </w:p>
    <w:p>
      <w:pPr>
        <w:pStyle w:val="Heading1"/>
        <w:pBdr>
          <w:bottom w:val="single" w:color="1F6B4A" w:sz="6" w:space="6"/>
        </w:pBdr>
        <w:spacing w:after="160" w:before="380"/>
      </w:pPr>
      <w:r>
        <w:rPr>
          <w:b/>
          <w:bCs/>
          <w:color w:val="1A1A1A"/>
          <w:sz w:val="28"/>
          <w:szCs w:val="28"/>
        </w:rPr>
        <w:t xml:space="preserve">6. How we share your personal data</w:t>
      </w:r>
    </w:p>
    <w:p>
      <w:pPr>
        <w:pStyle w:val="ListParagraph"/>
        <w:numPr>
          <w:ilvl w:val="0"/>
          <w:numId w:val="2"/>
        </w:numPr>
        <w:spacing w:after="90" w:line="276"/>
      </w:pPr>
      <w:r>
        <w:rPr>
          <w:b/>
          <w:bCs/>
        </w:rPr>
        <w:t xml:space="preserve">With Agents. </w:t>
      </w:r>
      <w:r>
        <w:t xml:space="preserve">We share the address, contact number, and pickup details necessary to complete your booking, and only for the period around that booking. Agents are contractually required to use this information solely to complete the Pickup and to keep it confidential.</w:t>
      </w:r>
    </w:p>
    <w:p>
      <w:pPr>
        <w:pStyle w:val="ListParagraph"/>
        <w:numPr>
          <w:ilvl w:val="0"/>
          <w:numId w:val="2"/>
        </w:numPr>
        <w:spacing w:after="90" w:line="276"/>
      </w:pPr>
      <w:r>
        <w:rPr>
          <w:b/>
          <w:bCs/>
        </w:rPr>
        <w:t xml:space="preserve">With our Payment Partner. </w:t>
      </w:r>
      <w:r>
        <w:t xml:space="preserve">When you redeem KarmaCoins XP for a cash payout, we share the account and transaction details RazorpayX needs to process the payment. RazorpayX handles that information under its own privacy policy and applicable RBI regulations.</w:t>
      </w:r>
    </w:p>
    <w:p>
      <w:pPr>
        <w:pStyle w:val="ListParagraph"/>
        <w:numPr>
          <w:ilvl w:val="0"/>
          <w:numId w:val="2"/>
        </w:numPr>
        <w:spacing w:after="90" w:line="276"/>
      </w:pPr>
      <w:r>
        <w:rPr>
          <w:b/>
          <w:bCs/>
        </w:rPr>
        <w:t xml:space="preserve">With service providers. </w:t>
      </w:r>
      <w:r>
        <w:t xml:space="preserve">We use vendors who help us run the Service under written confidentiality and data-protection obligations. Categories are listed in the Annexure.</w:t>
      </w:r>
    </w:p>
    <w:p>
      <w:pPr>
        <w:pStyle w:val="ListParagraph"/>
        <w:numPr>
          <w:ilvl w:val="0"/>
          <w:numId w:val="2"/>
        </w:numPr>
        <w:spacing w:after="90" w:line="276"/>
      </w:pPr>
      <w:r>
        <w:rPr>
          <w:b/>
          <w:bCs/>
        </w:rPr>
        <w:t xml:space="preserve">With recycling and fulfilment partners. </w:t>
      </w:r>
      <w:r>
        <w:t xml:space="preserve">Where necessary to process collected material or fulfil a reward or donation you have chosen, limited to what that partner needs.</w:t>
      </w:r>
    </w:p>
    <w:p>
      <w:pPr>
        <w:pStyle w:val="ListParagraph"/>
        <w:numPr>
          <w:ilvl w:val="0"/>
          <w:numId w:val="2"/>
        </w:numPr>
        <w:spacing w:after="90" w:line="276"/>
      </w:pPr>
      <w:r>
        <w:rPr>
          <w:b/>
          <w:bCs/>
        </w:rPr>
        <w:t xml:space="preserve">For legal reasons. </w:t>
      </w:r>
      <w:r>
        <w:t xml:space="preserve">Where required by law, regulation, or legal process, or to protect the rights, property, or safety of the Company, our Users, our Agents, or the public. Where we may lawfully do so, we will notify you of such a request.</w:t>
      </w:r>
    </w:p>
    <w:p>
      <w:pPr>
        <w:pStyle w:val="ListParagraph"/>
        <w:numPr>
          <w:ilvl w:val="0"/>
          <w:numId w:val="2"/>
        </w:numPr>
        <w:spacing w:after="90" w:line="276"/>
      </w:pPr>
      <w:r>
        <w:rPr>
          <w:b/>
          <w:bCs/>
        </w:rPr>
        <w:t xml:space="preserve">In a business transfer. </w:t>
      </w:r>
      <w:r>
        <w:t xml:space="preserve">If we are involved in a merger, acquisition, or sale of assets, your data may transfer as part of that transaction, subject to this Policy. We will notify you of any such transfer.</w:t>
      </w:r>
    </w:p>
    <w:p>
      <w:pPr>
        <w:pStyle w:val="ListParagraph"/>
        <w:numPr>
          <w:ilvl w:val="0"/>
          <w:numId w:val="2"/>
        </w:numPr>
        <w:spacing w:after="90" w:line="276"/>
      </w:pPr>
      <w:r>
        <w:rPr>
          <w:b/>
          <w:bCs/>
        </w:rPr>
        <w:t xml:space="preserve">With your consent. </w:t>
      </w:r>
      <w:r>
        <w:t xml:space="preserve">For any other purpose you explicitly agree to.</w:t>
      </w:r>
    </w:p>
    <w:p>
      <w:pPr>
        <w:spacing w:after="60"/>
      </w:pPr>
    </w:p>
    <w:tbl>
      <w:tblPr>
        <w:tblW w:type="dxa" w:w="9026"/>
        <w:tblBorders>
          <w:top w:val="single" w:color="1F6B4A" w:sz="4"/>
          <w:left w:val="single" w:color="1F6B4A" w:sz="18"/>
          <w:bottom w:val="single" w:color="1F6B4A" w:sz="4"/>
          <w:right w:val="single" w:color="1F6B4A" w:sz="4"/>
          <w:insideH w:val="none"/>
          <w:insideV w:val="none"/>
        </w:tblBorders>
      </w:tblPr>
      <w:tblGrid>
        <w:gridCol w:w="9026"/>
      </w:tblGrid>
      <w:tr>
        <w:tc>
          <w:tcPr>
            <w:tcW w:type="dxa" w:w="9026"/>
            <w:shd w:fill="F7FAF8" w:color="auto" w:val="clear"/>
            <w:tcMar>
              <w:top w:type="dxa" w:w="140"/>
              <w:left w:type="dxa" w:w="180"/>
              <w:bottom w:type="dxa" w:w="140"/>
              <w:right w:type="dxa" w:w="160"/>
            </w:tcMar>
          </w:tcPr>
          <w:p>
            <w:pPr>
              <w:spacing w:after="60" w:line="260"/>
            </w:pPr>
            <w:r>
              <w:rPr>
                <w:b/>
                <w:bCs/>
                <w:color w:val="1F6B4A"/>
                <w:sz w:val="20"/>
                <w:szCs w:val="20"/>
              </w:rPr>
              <w:t xml:space="preserve">We do not sell your personal data.</w:t>
            </w:r>
          </w:p>
          <w:p>
            <w:pPr>
              <w:spacing w:after="50" w:line="260"/>
            </w:pPr>
            <w:r>
              <w:rPr>
                <w:sz w:val="20"/>
                <w:szCs w:val="20"/>
              </w:rPr>
              <w:t xml:space="preserve">We do not sell, rent, or trade personal data to third parties, and we do not share it with third parties for their own independent marketing purposes.</w:t>
            </w:r>
          </w:p>
        </w:tc>
      </w:tr>
    </w:tbl>
    <w:p>
      <w:pPr>
        <w:pStyle w:val="Heading1"/>
        <w:pBdr>
          <w:bottom w:val="single" w:color="1F6B4A" w:sz="6" w:space="6"/>
        </w:pBdr>
        <w:spacing w:after="160" w:before="380"/>
      </w:pPr>
      <w:r>
        <w:rPr>
          <w:b/>
          <w:bCs/>
          <w:color w:val="1A1A1A"/>
          <w:sz w:val="28"/>
          <w:szCs w:val="28"/>
        </w:rPr>
        <w:t xml:space="preserve">7. Cookies and similar technologies</w:t>
      </w:r>
    </w:p>
    <w:p>
      <w:pPr>
        <w:spacing w:after="140" w:line="276"/>
      </w:pPr>
      <w:r>
        <w:t xml:space="preserve">Cookies are used on our website. The mobile app does not use cookies, though it does use device identifiers as described in Section 3.2.</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1900"/>
        <w:gridCol w:w="5000"/>
        <w:gridCol w:w="2126"/>
      </w:tblGrid>
      <w:tr>
        <w:trPr>
          <w:tblHeader/>
        </w:trPr>
        <w:tc>
          <w:tcPr>
            <w:tcW w:type="dxa" w:w="1900"/>
            <w:shd w:fill="EFF4F1" w:color="auto" w:val="clear"/>
            <w:tcMar>
              <w:top w:type="dxa" w:w="90"/>
              <w:left w:type="dxa" w:w="130"/>
              <w:bottom w:type="dxa" w:w="90"/>
              <w:right w:type="dxa" w:w="130"/>
            </w:tcMar>
          </w:tcPr>
          <w:p>
            <w:pPr>
              <w:spacing w:after="0" w:line="260"/>
            </w:pPr>
            <w:r>
              <w:rPr>
                <w:b/>
                <w:bCs/>
                <w:sz w:val="19"/>
                <w:szCs w:val="19"/>
              </w:rPr>
              <w:t xml:space="preserve">Type</w:t>
            </w:r>
          </w:p>
        </w:tc>
        <w:tc>
          <w:tcPr>
            <w:tcW w:type="dxa" w:w="5000"/>
            <w:shd w:fill="EFF4F1" w:color="auto" w:val="clear"/>
            <w:tcMar>
              <w:top w:type="dxa" w:w="90"/>
              <w:left w:type="dxa" w:w="130"/>
              <w:bottom w:type="dxa" w:w="90"/>
              <w:right w:type="dxa" w:w="130"/>
            </w:tcMar>
          </w:tcPr>
          <w:p>
            <w:pPr>
              <w:spacing w:after="0" w:line="260"/>
            </w:pPr>
            <w:r>
              <w:rPr>
                <w:b/>
                <w:bCs/>
                <w:sz w:val="19"/>
                <w:szCs w:val="19"/>
              </w:rPr>
              <w:t xml:space="preserve">Purpose</w:t>
            </w:r>
          </w:p>
        </w:tc>
        <w:tc>
          <w:tcPr>
            <w:tcW w:type="dxa" w:w="2126"/>
            <w:shd w:fill="EFF4F1" w:color="auto" w:val="clear"/>
            <w:tcMar>
              <w:top w:type="dxa" w:w="90"/>
              <w:left w:type="dxa" w:w="130"/>
              <w:bottom w:type="dxa" w:w="90"/>
              <w:right w:type="dxa" w:w="130"/>
            </w:tcMar>
          </w:tcPr>
          <w:p>
            <w:pPr>
              <w:spacing w:after="0" w:line="260"/>
            </w:pPr>
            <w:r>
              <w:rPr>
                <w:b/>
                <w:bCs/>
                <w:sz w:val="19"/>
                <w:szCs w:val="19"/>
              </w:rPr>
              <w:t xml:space="preserve">Can you disable it?</w:t>
            </w:r>
          </w:p>
        </w:tc>
      </w:tr>
      <w:tr>
        <w:tc>
          <w:tcPr>
            <w:tcW w:type="dxa" w:w="1900"/>
            <w:tcMar>
              <w:top w:type="dxa" w:w="90"/>
              <w:left w:type="dxa" w:w="130"/>
              <w:bottom w:type="dxa" w:w="90"/>
              <w:right w:type="dxa" w:w="130"/>
            </w:tcMar>
          </w:tcPr>
          <w:p>
            <w:pPr>
              <w:spacing w:after="0" w:line="260"/>
            </w:pPr>
            <w:r>
              <w:rPr>
                <w:b w:val="false"/>
                <w:bCs w:val="false"/>
                <w:sz w:val="19"/>
                <w:szCs w:val="19"/>
              </w:rPr>
              <w:t xml:space="preserve">Strictly necessary</w:t>
            </w:r>
          </w:p>
        </w:tc>
        <w:tc>
          <w:tcPr>
            <w:tcW w:type="dxa" w:w="5000"/>
            <w:tcMar>
              <w:top w:type="dxa" w:w="90"/>
              <w:left w:type="dxa" w:w="130"/>
              <w:bottom w:type="dxa" w:w="90"/>
              <w:right w:type="dxa" w:w="130"/>
            </w:tcMar>
          </w:tcPr>
          <w:p>
            <w:pPr>
              <w:spacing w:after="0" w:line="260"/>
            </w:pPr>
            <w:r>
              <w:rPr>
                <w:b w:val="false"/>
                <w:bCs w:val="false"/>
                <w:sz w:val="19"/>
                <w:szCs w:val="19"/>
              </w:rPr>
              <w:t xml:space="preserve">Keeping you signed in, maintaining session security, load balancing.</w:t>
            </w:r>
          </w:p>
        </w:tc>
        <w:tc>
          <w:tcPr>
            <w:tcW w:type="dxa" w:w="2126"/>
            <w:tcMar>
              <w:top w:type="dxa" w:w="90"/>
              <w:left w:type="dxa" w:w="130"/>
              <w:bottom w:type="dxa" w:w="90"/>
              <w:right w:type="dxa" w:w="130"/>
            </w:tcMar>
          </w:tcPr>
          <w:p>
            <w:pPr>
              <w:spacing w:after="0" w:line="260"/>
            </w:pPr>
            <w:r>
              <w:rPr>
                <w:b w:val="false"/>
                <w:bCs w:val="false"/>
                <w:sz w:val="19"/>
                <w:szCs w:val="19"/>
              </w:rPr>
              <w:t xml:space="preserve">No — the site will not work without these</w:t>
            </w:r>
          </w:p>
        </w:tc>
      </w:tr>
      <w:tr>
        <w:tc>
          <w:tcPr>
            <w:tcW w:type="dxa" w:w="1900"/>
            <w:tcMar>
              <w:top w:type="dxa" w:w="90"/>
              <w:left w:type="dxa" w:w="130"/>
              <w:bottom w:type="dxa" w:w="90"/>
              <w:right w:type="dxa" w:w="130"/>
            </w:tcMar>
          </w:tcPr>
          <w:p>
            <w:pPr>
              <w:spacing w:after="0" w:line="260"/>
            </w:pPr>
            <w:r>
              <w:rPr>
                <w:b w:val="false"/>
                <w:bCs w:val="false"/>
                <w:sz w:val="19"/>
                <w:szCs w:val="19"/>
              </w:rPr>
              <w:t xml:space="preserve">Performance and analytics</w:t>
            </w:r>
          </w:p>
        </w:tc>
        <w:tc>
          <w:tcPr>
            <w:tcW w:type="dxa" w:w="5000"/>
            <w:tcMar>
              <w:top w:type="dxa" w:w="90"/>
              <w:left w:type="dxa" w:w="130"/>
              <w:bottom w:type="dxa" w:w="90"/>
              <w:right w:type="dxa" w:w="130"/>
            </w:tcMar>
          </w:tcPr>
          <w:p>
            <w:pPr>
              <w:spacing w:after="0" w:line="260"/>
            </w:pPr>
            <w:r>
              <w:rPr>
                <w:b w:val="false"/>
                <w:bCs w:val="false"/>
                <w:sz w:val="19"/>
                <w:szCs w:val="19"/>
              </w:rPr>
              <w:t xml:space="preserve">Understanding how visitors use the site so we can improve it; generally used in aggregate.</w:t>
            </w:r>
          </w:p>
        </w:tc>
        <w:tc>
          <w:tcPr>
            <w:tcW w:type="dxa" w:w="2126"/>
            <w:tcMar>
              <w:top w:type="dxa" w:w="90"/>
              <w:left w:type="dxa" w:w="130"/>
              <w:bottom w:type="dxa" w:w="90"/>
              <w:right w:type="dxa" w:w="130"/>
            </w:tcMar>
          </w:tcPr>
          <w:p>
            <w:pPr>
              <w:spacing w:after="0" w:line="260"/>
            </w:pPr>
            <w:r>
              <w:rPr>
                <w:b w:val="false"/>
                <w:bCs w:val="false"/>
                <w:sz w:val="19"/>
                <w:szCs w:val="19"/>
              </w:rPr>
              <w:t xml:space="preserve">Yes</w:t>
            </w:r>
          </w:p>
        </w:tc>
      </w:tr>
      <w:tr>
        <w:tc>
          <w:tcPr>
            <w:tcW w:type="dxa" w:w="1900"/>
            <w:tcMar>
              <w:top w:type="dxa" w:w="90"/>
              <w:left w:type="dxa" w:w="130"/>
              <w:bottom w:type="dxa" w:w="90"/>
              <w:right w:type="dxa" w:w="130"/>
            </w:tcMar>
          </w:tcPr>
          <w:p>
            <w:pPr>
              <w:spacing w:after="0" w:line="260"/>
            </w:pPr>
            <w:r>
              <w:rPr>
                <w:b w:val="false"/>
                <w:bCs w:val="false"/>
                <w:sz w:val="19"/>
                <w:szCs w:val="19"/>
              </w:rPr>
              <w:t xml:space="preserve">Functionality</w:t>
            </w:r>
          </w:p>
        </w:tc>
        <w:tc>
          <w:tcPr>
            <w:tcW w:type="dxa" w:w="5000"/>
            <w:tcMar>
              <w:top w:type="dxa" w:w="90"/>
              <w:left w:type="dxa" w:w="130"/>
              <w:bottom w:type="dxa" w:w="90"/>
              <w:right w:type="dxa" w:w="130"/>
            </w:tcMar>
          </w:tcPr>
          <w:p>
            <w:pPr>
              <w:spacing w:after="0" w:line="260"/>
            </w:pPr>
            <w:r>
              <w:rPr>
                <w:b w:val="false"/>
                <w:bCs w:val="false"/>
                <w:sz w:val="19"/>
                <w:szCs w:val="19"/>
              </w:rPr>
              <w:t xml:space="preserve">Remembering preferences such as language or region.</w:t>
            </w:r>
          </w:p>
        </w:tc>
        <w:tc>
          <w:tcPr>
            <w:tcW w:type="dxa" w:w="2126"/>
            <w:tcMar>
              <w:top w:type="dxa" w:w="90"/>
              <w:left w:type="dxa" w:w="130"/>
              <w:bottom w:type="dxa" w:w="90"/>
              <w:right w:type="dxa" w:w="130"/>
            </w:tcMar>
          </w:tcPr>
          <w:p>
            <w:pPr>
              <w:spacing w:after="0" w:line="260"/>
            </w:pPr>
            <w:r>
              <w:rPr>
                <w:b w:val="false"/>
                <w:bCs w:val="false"/>
                <w:sz w:val="19"/>
                <w:szCs w:val="19"/>
              </w:rPr>
              <w:t xml:space="preserve">Yes</w:t>
            </w:r>
          </w:p>
        </w:tc>
      </w:tr>
    </w:tbl>
    <w:p>
      <w:pPr>
        <w:pStyle w:val="ListParagraph"/>
        <w:numPr>
          <w:ilvl w:val="0"/>
          <w:numId w:val="2"/>
        </w:numPr>
        <w:spacing w:after="90" w:line="276"/>
      </w:pPr>
      <w:r>
        <w:t xml:space="preserve">Where required by law we display a consent banner allowing you to accept or manage non-essential cookies. Non-essential cookies are not set before you consent.</w:t>
      </w:r>
    </w:p>
    <w:p>
      <w:pPr>
        <w:pStyle w:val="ListParagraph"/>
        <w:numPr>
          <w:ilvl w:val="0"/>
          <w:numId w:val="2"/>
        </w:numPr>
        <w:spacing w:after="90" w:line="276"/>
      </w:pPr>
      <w:r>
        <w:t xml:space="preserve">You can also control cookies through your browser settings. Disabling them may limit some website functionality.</w:t>
      </w:r>
    </w:p>
    <w:p>
      <w:pPr>
        <w:pStyle w:val="ListParagraph"/>
        <w:numPr>
          <w:ilvl w:val="0"/>
          <w:numId w:val="2"/>
        </w:numPr>
        <w:spacing w:after="90" w:line="276"/>
      </w:pPr>
      <w:r>
        <w:t xml:space="preserve">We do not use cookies for cross-site behavioural advertising.</w:t>
      </w:r>
    </w:p>
    <w:p>
      <w:pPr>
        <w:pStyle w:val="Heading1"/>
        <w:pBdr>
          <w:bottom w:val="single" w:color="1F6B4A" w:sz="6" w:space="6"/>
        </w:pBdr>
        <w:spacing w:after="160" w:before="380"/>
      </w:pPr>
      <w:r>
        <w:rPr>
          <w:b/>
          <w:bCs/>
          <w:color w:val="1A1A1A"/>
          <w:sz w:val="28"/>
          <w:szCs w:val="28"/>
        </w:rPr>
        <w:t xml:space="preserve">8. Security</w:t>
      </w:r>
    </w:p>
    <w:p>
      <w:pPr>
        <w:pStyle w:val="ListParagraph"/>
        <w:numPr>
          <w:ilvl w:val="0"/>
          <w:numId w:val="2"/>
        </w:numPr>
        <w:spacing w:after="90" w:line="276"/>
      </w:pPr>
      <w:r>
        <w:t xml:space="preserve">We store personal data on secure servers and apply reasonable administrative, technical, and physical safeguards designed to protect it from unauthorised access, alteration, disclosure, or destruction — including encryption in transit, access controls, logging, and periodic security review.</w:t>
      </w:r>
    </w:p>
    <w:p>
      <w:pPr>
        <w:pStyle w:val="ListParagraph"/>
        <w:numPr>
          <w:ilvl w:val="0"/>
          <w:numId w:val="2"/>
        </w:numPr>
        <w:spacing w:after="90" w:line="276"/>
      </w:pPr>
      <w:r>
        <w:t xml:space="preserve">Access within the Company is limited to personnel who need it for their role, on a need-to-know basis. Agent access is scoped to the Pickup assigned to them.</w:t>
      </w:r>
    </w:p>
    <w:p>
      <w:pPr>
        <w:pStyle w:val="ListParagraph"/>
        <w:numPr>
          <w:ilvl w:val="0"/>
          <w:numId w:val="2"/>
        </w:numPr>
        <w:spacing w:after="90" w:line="276"/>
      </w:pPr>
      <w:r>
        <w:t xml:space="preserve">Bank account and payment details you provide for redemption are transmitted to our Payment Partner using industry-standard encryption. We do not permanently store full bank account or card details on our own servers beyond what is needed to show you the status of a transaction.</w:t>
      </w:r>
    </w:p>
    <w:p>
      <w:pPr>
        <w:pStyle w:val="ListParagraph"/>
        <w:numPr>
          <w:ilvl w:val="0"/>
          <w:numId w:val="2"/>
        </w:numPr>
        <w:spacing w:after="90" w:line="276"/>
      </w:pPr>
      <w:r>
        <w:t xml:space="preserve">No method of transmission or storage is completely secure, and we cannot guarantee absolute security.</w:t>
      </w:r>
    </w:p>
    <w:p>
      <w:pPr>
        <w:pStyle w:val="ListParagraph"/>
        <w:numPr>
          <w:ilvl w:val="0"/>
          <w:numId w:val="2"/>
        </w:numPr>
        <w:spacing w:after="90" w:line="276"/>
      </w:pPr>
      <w:r>
        <w:rPr>
          <w:b/>
          <w:bCs/>
        </w:rPr>
        <w:t xml:space="preserve">Breach notification. </w:t>
      </w:r>
      <w:r>
        <w:t xml:space="preserve">In the event of a personal data breach, we will notify each affected User and the Data Protection Board of India in the form and within the timelines prescribed under the DPDP Act and rules made under it.</w:t>
      </w:r>
    </w:p>
    <w:p>
      <w:pPr>
        <w:pStyle w:val="ListParagraph"/>
        <w:numPr>
          <w:ilvl w:val="0"/>
          <w:numId w:val="2"/>
        </w:numPr>
        <w:spacing w:after="90" w:line="276"/>
      </w:pPr>
      <w:r>
        <w:t xml:space="preserve">Help us keep your account secure by using a unique password, keeping your registered mobile number current, and reporting anything suspicious through in-app support.</w:t>
      </w:r>
    </w:p>
    <w:p>
      <w:pPr>
        <w:pStyle w:val="Heading1"/>
        <w:pBdr>
          <w:bottom w:val="single" w:color="1F6B4A" w:sz="6" w:space="6"/>
        </w:pBdr>
        <w:spacing w:after="160" w:before="380"/>
      </w:pPr>
      <w:r>
        <w:rPr>
          <w:b/>
          <w:bCs/>
          <w:color w:val="1A1A1A"/>
          <w:sz w:val="28"/>
          <w:szCs w:val="28"/>
        </w:rPr>
        <w:t xml:space="preserve">9. Cross-border transfers</w:t>
      </w:r>
    </w:p>
    <w:p>
      <w:pPr>
        <w:pStyle w:val="ListParagraph"/>
        <w:numPr>
          <w:ilvl w:val="0"/>
          <w:numId w:val="2"/>
        </w:numPr>
        <w:spacing w:after="90" w:line="276"/>
      </w:pPr>
      <w:r>
        <w:t xml:space="preserve">We primarily store and process personal data on servers located in India.</w:t>
      </w:r>
    </w:p>
    <w:p>
      <w:pPr>
        <w:pStyle w:val="ListParagraph"/>
        <w:numPr>
          <w:ilvl w:val="0"/>
          <w:numId w:val="2"/>
        </w:numPr>
        <w:spacing w:after="90" w:line="276"/>
      </w:pPr>
      <w:r>
        <w:t xml:space="preserve">Some service providers — for example certain cloud infrastructure, analytics, or crash-reporting providers — may process personal data outside India. Where they do, we put contractual and technical safeguards in place consistent with the DPDP Act and the rules notified under it.</w:t>
      </w:r>
    </w:p>
    <w:p>
      <w:pPr>
        <w:pStyle w:val="ListParagraph"/>
        <w:numPr>
          <w:ilvl w:val="0"/>
          <w:numId w:val="2"/>
        </w:numPr>
        <w:spacing w:after="90" w:line="276"/>
      </w:pPr>
      <w:r>
        <w:t xml:space="preserve">We do not transfer personal data to any country or territory that the Central Government has restricted by notification.</w:t>
      </w:r>
    </w:p>
    <w:p>
      <w:pPr>
        <w:pStyle w:val="Heading1"/>
        <w:pBdr>
          <w:bottom w:val="single" w:color="1F6B4A" w:sz="6" w:space="6"/>
        </w:pBdr>
        <w:spacing w:after="160" w:before="380"/>
      </w:pPr>
      <w:r>
        <w:rPr>
          <w:b/>
          <w:bCs/>
          <w:color w:val="1A1A1A"/>
          <w:sz w:val="28"/>
          <w:szCs w:val="28"/>
        </w:rPr>
        <w:t xml:space="preserve">10. How long we keep your data</w:t>
      </w:r>
    </w:p>
    <w:p>
      <w:pPr>
        <w:spacing w:after="140" w:line="276"/>
      </w:pPr>
      <w:r>
        <w:t xml:space="preserve">We keep personal data only for as long as it is needed for the purpose it was collected, or for a period required by law.</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4200"/>
        <w:gridCol w:w="4826"/>
      </w:tblGrid>
      <w:tr>
        <w:trPr>
          <w:tblHeader/>
        </w:trPr>
        <w:tc>
          <w:tcPr>
            <w:tcW w:type="dxa" w:w="4200"/>
            <w:shd w:fill="EFF4F1" w:color="auto" w:val="clear"/>
            <w:tcMar>
              <w:top w:type="dxa" w:w="90"/>
              <w:left w:type="dxa" w:w="130"/>
              <w:bottom w:type="dxa" w:w="90"/>
              <w:right w:type="dxa" w:w="130"/>
            </w:tcMar>
          </w:tcPr>
          <w:p>
            <w:pPr>
              <w:spacing w:after="0" w:line="260"/>
            </w:pPr>
            <w:r>
              <w:rPr>
                <w:b/>
                <w:bCs/>
                <w:sz w:val="19"/>
                <w:szCs w:val="19"/>
              </w:rPr>
              <w:t xml:space="preserve">Data</w:t>
            </w:r>
          </w:p>
        </w:tc>
        <w:tc>
          <w:tcPr>
            <w:tcW w:type="dxa" w:w="4826"/>
            <w:shd w:fill="EFF4F1" w:color="auto" w:val="clear"/>
            <w:tcMar>
              <w:top w:type="dxa" w:w="90"/>
              <w:left w:type="dxa" w:w="130"/>
              <w:bottom w:type="dxa" w:w="90"/>
              <w:right w:type="dxa" w:w="130"/>
            </w:tcMar>
          </w:tcPr>
          <w:p>
            <w:pPr>
              <w:spacing w:after="0" w:line="260"/>
            </w:pPr>
            <w:r>
              <w:rPr>
                <w:b/>
                <w:bCs/>
                <w:sz w:val="19"/>
                <w:szCs w:val="19"/>
              </w:rPr>
              <w:t xml:space="preserve">Retention period</w:t>
            </w:r>
          </w:p>
        </w:tc>
      </w:tr>
      <w:tr>
        <w:tc>
          <w:tcPr>
            <w:tcW w:type="dxa" w:w="4200"/>
            <w:tcMar>
              <w:top w:type="dxa" w:w="90"/>
              <w:left w:type="dxa" w:w="130"/>
              <w:bottom w:type="dxa" w:w="90"/>
              <w:right w:type="dxa" w:w="130"/>
            </w:tcMar>
          </w:tcPr>
          <w:p>
            <w:pPr>
              <w:spacing w:after="0" w:line="260"/>
            </w:pPr>
            <w:r>
              <w:rPr>
                <w:b w:val="false"/>
                <w:bCs w:val="false"/>
                <w:sz w:val="19"/>
                <w:szCs w:val="19"/>
              </w:rPr>
              <w:t xml:space="preserve">Account and profile data (active account)</w:t>
            </w:r>
          </w:p>
        </w:tc>
        <w:tc>
          <w:tcPr>
            <w:tcW w:type="dxa" w:w="4826"/>
            <w:tcMar>
              <w:top w:type="dxa" w:w="90"/>
              <w:left w:type="dxa" w:w="130"/>
              <w:bottom w:type="dxa" w:w="90"/>
              <w:right w:type="dxa" w:w="130"/>
            </w:tcMar>
          </w:tcPr>
          <w:p>
            <w:pPr>
              <w:spacing w:after="0" w:line="260"/>
            </w:pPr>
            <w:r>
              <w:rPr>
                <w:b w:val="false"/>
                <w:bCs w:val="false"/>
                <w:sz w:val="19"/>
                <w:szCs w:val="19"/>
              </w:rPr>
              <w:t xml:space="preserve">While your account remains active</w:t>
            </w:r>
          </w:p>
        </w:tc>
      </w:tr>
      <w:tr>
        <w:tc>
          <w:tcPr>
            <w:tcW w:type="dxa" w:w="4200"/>
            <w:tcMar>
              <w:top w:type="dxa" w:w="90"/>
              <w:left w:type="dxa" w:w="130"/>
              <w:bottom w:type="dxa" w:w="90"/>
              <w:right w:type="dxa" w:w="130"/>
            </w:tcMar>
          </w:tcPr>
          <w:p>
            <w:pPr>
              <w:spacing w:after="0" w:line="260"/>
            </w:pPr>
            <w:r>
              <w:rPr>
                <w:b w:val="false"/>
                <w:bCs w:val="false"/>
                <w:sz w:val="19"/>
                <w:szCs w:val="19"/>
              </w:rPr>
              <w:t xml:space="preserve">Account and profile data (after deletion)</w:t>
            </w:r>
          </w:p>
        </w:tc>
        <w:tc>
          <w:tcPr>
            <w:tcW w:type="dxa" w:w="4826"/>
            <w:tcMar>
              <w:top w:type="dxa" w:w="90"/>
              <w:left w:type="dxa" w:w="130"/>
              <w:bottom w:type="dxa" w:w="90"/>
              <w:right w:type="dxa" w:w="130"/>
            </w:tcMar>
          </w:tcPr>
          <w:p>
            <w:pPr>
              <w:spacing w:after="0" w:line="260"/>
            </w:pPr>
            <w:r>
              <w:rPr>
                <w:b w:val="false"/>
                <w:bCs w:val="false"/>
                <w:sz w:val="19"/>
                <w:szCs w:val="19"/>
              </w:rPr>
              <w:t xml:space="preserve">Erased within 30 days of deletion, except where retention is legally required</w:t>
            </w:r>
          </w:p>
        </w:tc>
      </w:tr>
      <w:tr>
        <w:tc>
          <w:tcPr>
            <w:tcW w:type="dxa" w:w="4200"/>
            <w:tcMar>
              <w:top w:type="dxa" w:w="90"/>
              <w:left w:type="dxa" w:w="130"/>
              <w:bottom w:type="dxa" w:w="90"/>
              <w:right w:type="dxa" w:w="130"/>
            </w:tcMar>
          </w:tcPr>
          <w:p>
            <w:pPr>
              <w:spacing w:after="0" w:line="260"/>
            </w:pPr>
            <w:r>
              <w:rPr>
                <w:b w:val="false"/>
                <w:bCs w:val="false"/>
                <w:sz w:val="19"/>
                <w:szCs w:val="19"/>
              </w:rPr>
              <w:t xml:space="preserve">KarmaCoins XP balance and Wallet</w:t>
            </w:r>
          </w:p>
        </w:tc>
        <w:tc>
          <w:tcPr>
            <w:tcW w:type="dxa" w:w="4826"/>
            <w:tcMar>
              <w:top w:type="dxa" w:w="90"/>
              <w:left w:type="dxa" w:w="130"/>
              <w:bottom w:type="dxa" w:w="90"/>
              <w:right w:type="dxa" w:w="130"/>
            </w:tcMar>
          </w:tcPr>
          <w:p>
            <w:pPr>
              <w:spacing w:after="0" w:line="260"/>
            </w:pPr>
            <w:r>
              <w:rPr>
                <w:b w:val="false"/>
                <w:bCs w:val="false"/>
                <w:sz w:val="19"/>
                <w:szCs w:val="19"/>
              </w:rPr>
              <w:t xml:space="preserve">Erased on account deletion — unredeemed coins are lost</w:t>
            </w:r>
          </w:p>
        </w:tc>
      </w:tr>
      <w:tr>
        <w:tc>
          <w:tcPr>
            <w:tcW w:type="dxa" w:w="4200"/>
            <w:tcMar>
              <w:top w:type="dxa" w:w="90"/>
              <w:left w:type="dxa" w:w="130"/>
              <w:bottom w:type="dxa" w:w="90"/>
              <w:right w:type="dxa" w:w="130"/>
            </w:tcMar>
          </w:tcPr>
          <w:p>
            <w:pPr>
              <w:spacing w:after="0" w:line="260"/>
            </w:pPr>
            <w:r>
              <w:rPr>
                <w:b w:val="false"/>
                <w:bCs w:val="false"/>
                <w:sz w:val="19"/>
                <w:szCs w:val="19"/>
              </w:rPr>
              <w:t xml:space="preserve">Pickup records, addresses, and coordinates</w:t>
            </w:r>
          </w:p>
        </w:tc>
        <w:tc>
          <w:tcPr>
            <w:tcW w:type="dxa" w:w="4826"/>
            <w:tcMar>
              <w:top w:type="dxa" w:w="90"/>
              <w:left w:type="dxa" w:w="130"/>
              <w:bottom w:type="dxa" w:w="90"/>
              <w:right w:type="dxa" w:w="130"/>
            </w:tcMar>
          </w:tcPr>
          <w:p>
            <w:pPr>
              <w:spacing w:after="0" w:line="260"/>
            </w:pPr>
            <w:r>
              <w:rPr>
                <w:b w:val="false"/>
                <w:bCs w:val="false"/>
                <w:sz w:val="19"/>
                <w:szCs w:val="19"/>
              </w:rPr>
              <w:t xml:space="preserve">Erased with your account, subject to the financial-records row below</w:t>
            </w:r>
          </w:p>
        </w:tc>
      </w:tr>
      <w:tr>
        <w:tc>
          <w:tcPr>
            <w:tcW w:type="dxa" w:w="4200"/>
            <w:tcMar>
              <w:top w:type="dxa" w:w="90"/>
              <w:left w:type="dxa" w:w="130"/>
              <w:bottom w:type="dxa" w:w="90"/>
              <w:right w:type="dxa" w:w="130"/>
            </w:tcMar>
          </w:tcPr>
          <w:p>
            <w:pPr>
              <w:spacing w:after="0" w:line="260"/>
            </w:pPr>
            <w:r>
              <w:rPr>
                <w:b w:val="false"/>
                <w:bCs w:val="false"/>
                <w:sz w:val="19"/>
                <w:szCs w:val="19"/>
              </w:rPr>
              <w:t xml:space="preserve">Transaction, redemption, and financial records</w:t>
            </w:r>
          </w:p>
        </w:tc>
        <w:tc>
          <w:tcPr>
            <w:tcW w:type="dxa" w:w="4826"/>
            <w:tcMar>
              <w:top w:type="dxa" w:w="90"/>
              <w:left w:type="dxa" w:w="130"/>
              <w:bottom w:type="dxa" w:w="90"/>
              <w:right w:type="dxa" w:w="130"/>
            </w:tcMar>
          </w:tcPr>
          <w:p>
            <w:pPr>
              <w:spacing w:after="0" w:line="260"/>
            </w:pPr>
            <w:r>
              <w:rPr>
                <w:b w:val="false"/>
                <w:bCs w:val="false"/>
                <w:sz w:val="19"/>
                <w:szCs w:val="19"/>
              </w:rPr>
              <w:t xml:space="preserve">Up to 8 years, to meet tax, accounting, payment-industry, and audit requirements under Indian law</w:t>
            </w:r>
          </w:p>
        </w:tc>
      </w:tr>
      <w:tr>
        <w:tc>
          <w:tcPr>
            <w:tcW w:type="dxa" w:w="4200"/>
            <w:tcMar>
              <w:top w:type="dxa" w:w="90"/>
              <w:left w:type="dxa" w:w="130"/>
              <w:bottom w:type="dxa" w:w="90"/>
              <w:right w:type="dxa" w:w="130"/>
            </w:tcMar>
          </w:tcPr>
          <w:p>
            <w:pPr>
              <w:spacing w:after="0" w:line="260"/>
            </w:pPr>
            <w:r>
              <w:rPr>
                <w:b w:val="false"/>
                <w:bCs w:val="false"/>
                <w:sz w:val="19"/>
                <w:szCs w:val="19"/>
              </w:rPr>
              <w:t xml:space="preserve">Support tickets and dispute records</w:t>
            </w:r>
          </w:p>
        </w:tc>
        <w:tc>
          <w:tcPr>
            <w:tcW w:type="dxa" w:w="4826"/>
            <w:tcMar>
              <w:top w:type="dxa" w:w="90"/>
              <w:left w:type="dxa" w:w="130"/>
              <w:bottom w:type="dxa" w:w="90"/>
              <w:right w:type="dxa" w:w="130"/>
            </w:tcMar>
          </w:tcPr>
          <w:p>
            <w:pPr>
              <w:spacing w:after="0" w:line="260"/>
            </w:pPr>
            <w:r>
              <w:rPr>
                <w:b w:val="false"/>
                <w:bCs w:val="false"/>
                <w:sz w:val="19"/>
                <w:szCs w:val="19"/>
              </w:rPr>
              <w:t xml:space="preserve">Up to 3 years, for quality assurance, training, and legal defence</w:t>
            </w:r>
          </w:p>
        </w:tc>
      </w:tr>
      <w:tr>
        <w:tc>
          <w:tcPr>
            <w:tcW w:type="dxa" w:w="4200"/>
            <w:tcMar>
              <w:top w:type="dxa" w:w="90"/>
              <w:left w:type="dxa" w:w="130"/>
              <w:bottom w:type="dxa" w:w="90"/>
              <w:right w:type="dxa" w:w="130"/>
            </w:tcMar>
          </w:tcPr>
          <w:p>
            <w:pPr>
              <w:spacing w:after="0" w:line="260"/>
            </w:pPr>
            <w:r>
              <w:rPr>
                <w:b w:val="false"/>
                <w:bCs w:val="false"/>
                <w:sz w:val="19"/>
                <w:szCs w:val="19"/>
              </w:rPr>
              <w:t xml:space="preserve">Security and access logs</w:t>
            </w:r>
          </w:p>
        </w:tc>
        <w:tc>
          <w:tcPr>
            <w:tcW w:type="dxa" w:w="4826"/>
            <w:tcMar>
              <w:top w:type="dxa" w:w="90"/>
              <w:left w:type="dxa" w:w="130"/>
              <w:bottom w:type="dxa" w:w="90"/>
              <w:right w:type="dxa" w:w="130"/>
            </w:tcMar>
          </w:tcPr>
          <w:p>
            <w:pPr>
              <w:spacing w:after="0" w:line="260"/>
            </w:pPr>
            <w:r>
              <w:rPr>
                <w:b w:val="false"/>
                <w:bCs w:val="false"/>
                <w:sz w:val="19"/>
                <w:szCs w:val="19"/>
              </w:rPr>
              <w:t xml:space="preserve">Up to 180 days, or longer where an investigation is ongoing</w:t>
            </w:r>
          </w:p>
        </w:tc>
      </w:tr>
      <w:tr>
        <w:tc>
          <w:tcPr>
            <w:tcW w:type="dxa" w:w="4200"/>
            <w:tcMar>
              <w:top w:type="dxa" w:w="90"/>
              <w:left w:type="dxa" w:w="130"/>
              <w:bottom w:type="dxa" w:w="90"/>
              <w:right w:type="dxa" w:w="130"/>
            </w:tcMar>
          </w:tcPr>
          <w:p>
            <w:pPr>
              <w:spacing w:after="0" w:line="260"/>
            </w:pPr>
            <w:r>
              <w:rPr>
                <w:b w:val="false"/>
                <w:bCs w:val="false"/>
                <w:sz w:val="19"/>
                <w:szCs w:val="19"/>
              </w:rPr>
              <w:t xml:space="preserve">Fraud and abuse records for terminated accounts</w:t>
            </w:r>
          </w:p>
        </w:tc>
        <w:tc>
          <w:tcPr>
            <w:tcW w:type="dxa" w:w="4826"/>
            <w:tcMar>
              <w:top w:type="dxa" w:w="90"/>
              <w:left w:type="dxa" w:w="130"/>
              <w:bottom w:type="dxa" w:w="90"/>
              <w:right w:type="dxa" w:w="130"/>
            </w:tcMar>
          </w:tcPr>
          <w:p>
            <w:pPr>
              <w:spacing w:after="0" w:line="260"/>
            </w:pPr>
            <w:r>
              <w:rPr>
                <w:b w:val="false"/>
                <w:bCs w:val="false"/>
                <w:sz w:val="19"/>
                <w:szCs w:val="19"/>
              </w:rPr>
              <w:t xml:space="preserve">Up to 3 years, to prevent re-registration by users we have removed</w:t>
            </w:r>
          </w:p>
        </w:tc>
      </w:tr>
      <w:tr>
        <w:tc>
          <w:tcPr>
            <w:tcW w:type="dxa" w:w="4200"/>
            <w:tcMar>
              <w:top w:type="dxa" w:w="90"/>
              <w:left w:type="dxa" w:w="130"/>
              <w:bottom w:type="dxa" w:w="90"/>
              <w:right w:type="dxa" w:w="130"/>
            </w:tcMar>
          </w:tcPr>
          <w:p>
            <w:pPr>
              <w:spacing w:after="0" w:line="260"/>
            </w:pPr>
            <w:r>
              <w:rPr>
                <w:b w:val="false"/>
                <w:bCs w:val="false"/>
                <w:sz w:val="19"/>
                <w:szCs w:val="19"/>
              </w:rPr>
              <w:t xml:space="preserve">Aggregated or de-identified data</w:t>
            </w:r>
          </w:p>
        </w:tc>
        <w:tc>
          <w:tcPr>
            <w:tcW w:type="dxa" w:w="4826"/>
            <w:tcMar>
              <w:top w:type="dxa" w:w="90"/>
              <w:left w:type="dxa" w:w="130"/>
              <w:bottom w:type="dxa" w:w="90"/>
              <w:right w:type="dxa" w:w="130"/>
            </w:tcMar>
          </w:tcPr>
          <w:p>
            <w:pPr>
              <w:spacing w:after="0" w:line="260"/>
            </w:pPr>
            <w:r>
              <w:rPr>
                <w:b w:val="false"/>
                <w:bCs w:val="false"/>
                <w:sz w:val="19"/>
                <w:szCs w:val="19"/>
              </w:rPr>
              <w:t xml:space="preserve">May be retained indefinitely, as it no longer identifies you</w:t>
            </w:r>
          </w:p>
        </w:tc>
      </w:tr>
    </w:tbl>
    <w:p>
      <w:pPr>
        <w:spacing w:after="140" w:line="276"/>
      </w:pPr>
      <w:r>
        <w:t xml:space="preserve">When a retention period ends, we delete the data or irreversibly de-identify it.</w:t>
      </w:r>
    </w:p>
    <w:p>
      <w:pPr>
        <w:pStyle w:val="Heading1"/>
        <w:pBdr>
          <w:bottom w:val="single" w:color="1F6B4A" w:sz="6" w:space="6"/>
        </w:pBdr>
        <w:spacing w:after="160" w:before="380"/>
      </w:pPr>
      <w:r>
        <w:rPr>
          <w:b/>
          <w:bCs/>
          <w:color w:val="1A1A1A"/>
          <w:sz w:val="28"/>
          <w:szCs w:val="28"/>
        </w:rPr>
        <w:t xml:space="preserve">11. Your rights</w:t>
      </w:r>
    </w:p>
    <w:p>
      <w:pPr>
        <w:spacing w:after="140" w:line="276"/>
      </w:pPr>
      <w:r>
        <w:t xml:space="preserve">As a Data Principal under the DPDP Act, you have the rights set out below. To exercise any of them, contact us using the details in Section 17. We will verify your identity before acting on a request, and we will respond within the timelines prescribed under the DPDP Act and its rules.</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200"/>
        <w:gridCol w:w="6826"/>
      </w:tblGrid>
      <w:tr>
        <w:trPr>
          <w:tblHeader/>
        </w:trPr>
        <w:tc>
          <w:tcPr>
            <w:tcW w:type="dxa" w:w="2200"/>
            <w:shd w:fill="EFF4F1" w:color="auto" w:val="clear"/>
            <w:tcMar>
              <w:top w:type="dxa" w:w="90"/>
              <w:left w:type="dxa" w:w="130"/>
              <w:bottom w:type="dxa" w:w="90"/>
              <w:right w:type="dxa" w:w="130"/>
            </w:tcMar>
          </w:tcPr>
          <w:p>
            <w:pPr>
              <w:spacing w:after="0" w:line="260"/>
            </w:pPr>
            <w:r>
              <w:rPr>
                <w:b/>
                <w:bCs/>
                <w:sz w:val="19"/>
                <w:szCs w:val="19"/>
              </w:rPr>
              <w:t xml:space="preserve">Right</w:t>
            </w:r>
          </w:p>
        </w:tc>
        <w:tc>
          <w:tcPr>
            <w:tcW w:type="dxa" w:w="6826"/>
            <w:shd w:fill="EFF4F1" w:color="auto" w:val="clear"/>
            <w:tcMar>
              <w:top w:type="dxa" w:w="90"/>
              <w:left w:type="dxa" w:w="130"/>
              <w:bottom w:type="dxa" w:w="90"/>
              <w:right w:type="dxa" w:w="130"/>
            </w:tcMar>
          </w:tcPr>
          <w:p>
            <w:pPr>
              <w:spacing w:after="0" w:line="260"/>
            </w:pPr>
            <w:r>
              <w:rPr>
                <w:b/>
                <w:bCs/>
                <w:sz w:val="19"/>
                <w:szCs w:val="19"/>
              </w:rPr>
              <w:t xml:space="preserve">What it means</w:t>
            </w:r>
          </w:p>
        </w:tc>
      </w:tr>
      <w:tr>
        <w:tc>
          <w:tcPr>
            <w:tcW w:type="dxa" w:w="2200"/>
            <w:tcMar>
              <w:top w:type="dxa" w:w="90"/>
              <w:left w:type="dxa" w:w="130"/>
              <w:bottom w:type="dxa" w:w="90"/>
              <w:right w:type="dxa" w:w="130"/>
            </w:tcMar>
          </w:tcPr>
          <w:p>
            <w:pPr>
              <w:spacing w:after="0" w:line="260"/>
            </w:pPr>
            <w:r>
              <w:rPr>
                <w:b w:val="false"/>
                <w:bCs w:val="false"/>
                <w:sz w:val="19"/>
                <w:szCs w:val="19"/>
              </w:rPr>
              <w:t xml:space="preserve">Access</w:t>
            </w:r>
          </w:p>
        </w:tc>
        <w:tc>
          <w:tcPr>
            <w:tcW w:type="dxa" w:w="6826"/>
            <w:tcMar>
              <w:top w:type="dxa" w:w="90"/>
              <w:left w:type="dxa" w:w="130"/>
              <w:bottom w:type="dxa" w:w="90"/>
              <w:right w:type="dxa" w:w="130"/>
            </w:tcMar>
          </w:tcPr>
          <w:p>
            <w:pPr>
              <w:spacing w:after="0" w:line="260"/>
            </w:pPr>
            <w:r>
              <w:rPr>
                <w:b w:val="false"/>
                <w:bCs w:val="false"/>
                <w:sz w:val="19"/>
                <w:szCs w:val="19"/>
              </w:rPr>
              <w:t xml:space="preserve">Obtain a summary of the personal data we hold about you, the processing we carry out, and the identities of those with whom we have shared it.</w:t>
            </w:r>
          </w:p>
        </w:tc>
      </w:tr>
      <w:tr>
        <w:tc>
          <w:tcPr>
            <w:tcW w:type="dxa" w:w="2200"/>
            <w:tcMar>
              <w:top w:type="dxa" w:w="90"/>
              <w:left w:type="dxa" w:w="130"/>
              <w:bottom w:type="dxa" w:w="90"/>
              <w:right w:type="dxa" w:w="130"/>
            </w:tcMar>
          </w:tcPr>
          <w:p>
            <w:pPr>
              <w:spacing w:after="0" w:line="260"/>
            </w:pPr>
            <w:r>
              <w:rPr>
                <w:b w:val="false"/>
                <w:bCs w:val="false"/>
                <w:sz w:val="19"/>
                <w:szCs w:val="19"/>
              </w:rPr>
              <w:t xml:space="preserve">Correction and updating</w:t>
            </w:r>
          </w:p>
        </w:tc>
        <w:tc>
          <w:tcPr>
            <w:tcW w:type="dxa" w:w="6826"/>
            <w:tcMar>
              <w:top w:type="dxa" w:w="90"/>
              <w:left w:type="dxa" w:w="130"/>
              <w:bottom w:type="dxa" w:w="90"/>
              <w:right w:type="dxa" w:w="130"/>
            </w:tcMar>
          </w:tcPr>
          <w:p>
            <w:pPr>
              <w:spacing w:after="0" w:line="260"/>
            </w:pPr>
            <w:r>
              <w:rPr>
                <w:b w:val="false"/>
                <w:bCs w:val="false"/>
                <w:sz w:val="19"/>
                <w:szCs w:val="19"/>
              </w:rPr>
              <w:t xml:space="preserve">Have inaccurate or misleading data corrected, incomplete data completed, and data updated. Most profile fields can be edited directly in the app.</w:t>
            </w:r>
          </w:p>
        </w:tc>
      </w:tr>
      <w:tr>
        <w:tc>
          <w:tcPr>
            <w:tcW w:type="dxa" w:w="2200"/>
            <w:tcMar>
              <w:top w:type="dxa" w:w="90"/>
              <w:left w:type="dxa" w:w="130"/>
              <w:bottom w:type="dxa" w:w="90"/>
              <w:right w:type="dxa" w:w="130"/>
            </w:tcMar>
          </w:tcPr>
          <w:p>
            <w:pPr>
              <w:spacing w:after="0" w:line="260"/>
            </w:pPr>
            <w:r>
              <w:rPr>
                <w:b w:val="false"/>
                <w:bCs w:val="false"/>
                <w:sz w:val="19"/>
                <w:szCs w:val="19"/>
              </w:rPr>
              <w:t xml:space="preserve">Erasure</w:t>
            </w:r>
          </w:p>
        </w:tc>
        <w:tc>
          <w:tcPr>
            <w:tcW w:type="dxa" w:w="6826"/>
            <w:tcMar>
              <w:top w:type="dxa" w:w="90"/>
              <w:left w:type="dxa" w:w="130"/>
              <w:bottom w:type="dxa" w:w="90"/>
              <w:right w:type="dxa" w:w="130"/>
            </w:tcMar>
          </w:tcPr>
          <w:p>
            <w:pPr>
              <w:spacing w:after="0" w:line="260"/>
            </w:pPr>
            <w:r>
              <w:rPr>
                <w:b w:val="false"/>
                <w:bCs w:val="false"/>
                <w:sz w:val="19"/>
                <w:szCs w:val="19"/>
              </w:rPr>
              <w:t xml:space="preserve">Have personal data erased where it is no longer necessary for the purpose it was collected, subject to the retention requirements in Section 10.</w:t>
            </w:r>
          </w:p>
        </w:tc>
      </w:tr>
      <w:tr>
        <w:tc>
          <w:tcPr>
            <w:tcW w:type="dxa" w:w="2200"/>
            <w:tcMar>
              <w:top w:type="dxa" w:w="90"/>
              <w:left w:type="dxa" w:w="130"/>
              <w:bottom w:type="dxa" w:w="90"/>
              <w:right w:type="dxa" w:w="130"/>
            </w:tcMar>
          </w:tcPr>
          <w:p>
            <w:pPr>
              <w:spacing w:after="0" w:line="260"/>
            </w:pPr>
            <w:r>
              <w:rPr>
                <w:b w:val="false"/>
                <w:bCs w:val="false"/>
                <w:sz w:val="19"/>
                <w:szCs w:val="19"/>
              </w:rPr>
              <w:t xml:space="preserve">Withdraw consent</w:t>
            </w:r>
          </w:p>
        </w:tc>
        <w:tc>
          <w:tcPr>
            <w:tcW w:type="dxa" w:w="6826"/>
            <w:tcMar>
              <w:top w:type="dxa" w:w="90"/>
              <w:left w:type="dxa" w:w="130"/>
              <w:bottom w:type="dxa" w:w="90"/>
              <w:right w:type="dxa" w:w="130"/>
            </w:tcMar>
          </w:tcPr>
          <w:p>
            <w:pPr>
              <w:spacing w:after="0" w:line="260"/>
            </w:pPr>
            <w:r>
              <w:rPr>
                <w:b w:val="false"/>
                <w:bCs w:val="false"/>
                <w:sz w:val="19"/>
                <w:szCs w:val="19"/>
              </w:rPr>
              <w:t xml:space="preserve">Withdraw consent for any consent-based processing at any time, as described in Section 2.2.</w:t>
            </w:r>
          </w:p>
        </w:tc>
      </w:tr>
      <w:tr>
        <w:tc>
          <w:tcPr>
            <w:tcW w:type="dxa" w:w="2200"/>
            <w:tcMar>
              <w:top w:type="dxa" w:w="90"/>
              <w:left w:type="dxa" w:w="130"/>
              <w:bottom w:type="dxa" w:w="90"/>
              <w:right w:type="dxa" w:w="130"/>
            </w:tcMar>
          </w:tcPr>
          <w:p>
            <w:pPr>
              <w:spacing w:after="0" w:line="260"/>
            </w:pPr>
            <w:r>
              <w:rPr>
                <w:b w:val="false"/>
                <w:bCs w:val="false"/>
                <w:sz w:val="19"/>
                <w:szCs w:val="19"/>
              </w:rPr>
              <w:t xml:space="preserve">Grievance redressal</w:t>
            </w:r>
          </w:p>
        </w:tc>
        <w:tc>
          <w:tcPr>
            <w:tcW w:type="dxa" w:w="6826"/>
            <w:tcMar>
              <w:top w:type="dxa" w:w="90"/>
              <w:left w:type="dxa" w:w="130"/>
              <w:bottom w:type="dxa" w:w="90"/>
              <w:right w:type="dxa" w:w="130"/>
            </w:tcMar>
          </w:tcPr>
          <w:p>
            <w:pPr>
              <w:spacing w:after="0" w:line="260"/>
            </w:pPr>
            <w:r>
              <w:rPr>
                <w:b w:val="false"/>
                <w:bCs w:val="false"/>
                <w:sz w:val="19"/>
                <w:szCs w:val="19"/>
              </w:rPr>
              <w:t xml:space="preserve">Raise a grievance about how we handle your personal data and receive a response within the prescribed timeline.</w:t>
            </w:r>
          </w:p>
        </w:tc>
      </w:tr>
      <w:tr>
        <w:tc>
          <w:tcPr>
            <w:tcW w:type="dxa" w:w="2200"/>
            <w:tcMar>
              <w:top w:type="dxa" w:w="90"/>
              <w:left w:type="dxa" w:w="130"/>
              <w:bottom w:type="dxa" w:w="90"/>
              <w:right w:type="dxa" w:w="130"/>
            </w:tcMar>
          </w:tcPr>
          <w:p>
            <w:pPr>
              <w:spacing w:after="0" w:line="260"/>
            </w:pPr>
            <w:r>
              <w:rPr>
                <w:b w:val="false"/>
                <w:bCs w:val="false"/>
                <w:sz w:val="19"/>
                <w:szCs w:val="19"/>
              </w:rPr>
              <w:t xml:space="preserve">Nominate</w:t>
            </w:r>
          </w:p>
        </w:tc>
        <w:tc>
          <w:tcPr>
            <w:tcW w:type="dxa" w:w="6826"/>
            <w:tcMar>
              <w:top w:type="dxa" w:w="90"/>
              <w:left w:type="dxa" w:w="130"/>
              <w:bottom w:type="dxa" w:w="90"/>
              <w:right w:type="dxa" w:w="130"/>
            </w:tcMar>
          </w:tcPr>
          <w:p>
            <w:pPr>
              <w:spacing w:after="0" w:line="260"/>
            </w:pPr>
            <w:r>
              <w:rPr>
                <w:b w:val="false"/>
                <w:bCs w:val="false"/>
                <w:sz w:val="19"/>
                <w:szCs w:val="19"/>
              </w:rPr>
              <w:t xml:space="preserve">Nominate another individual to exercise your rights on your behalf in the event of your death or incapacity.</w:t>
            </w:r>
          </w:p>
        </w:tc>
      </w:tr>
      <w:tr>
        <w:tc>
          <w:tcPr>
            <w:tcW w:type="dxa" w:w="2200"/>
            <w:tcMar>
              <w:top w:type="dxa" w:w="90"/>
              <w:left w:type="dxa" w:w="130"/>
              <w:bottom w:type="dxa" w:w="90"/>
              <w:right w:type="dxa" w:w="130"/>
            </w:tcMar>
          </w:tcPr>
          <w:p>
            <w:pPr>
              <w:spacing w:after="0" w:line="260"/>
            </w:pPr>
            <w:r>
              <w:rPr>
                <w:b w:val="false"/>
                <w:bCs w:val="false"/>
                <w:sz w:val="19"/>
                <w:szCs w:val="19"/>
              </w:rPr>
              <w:t xml:space="preserve">Complain to the Board</w:t>
            </w:r>
          </w:p>
        </w:tc>
        <w:tc>
          <w:tcPr>
            <w:tcW w:type="dxa" w:w="6826"/>
            <w:tcMar>
              <w:top w:type="dxa" w:w="90"/>
              <w:left w:type="dxa" w:w="130"/>
              <w:bottom w:type="dxa" w:w="90"/>
              <w:right w:type="dxa" w:w="130"/>
            </w:tcMar>
          </w:tcPr>
          <w:p>
            <w:pPr>
              <w:spacing w:after="0" w:line="260"/>
            </w:pPr>
            <w:r>
              <w:rPr>
                <w:b w:val="false"/>
                <w:bCs w:val="false"/>
                <w:sz w:val="19"/>
                <w:szCs w:val="19"/>
              </w:rPr>
              <w:t xml:space="preserve">If you are not satisfied with our response, file a complaint with the Data Protection Board of India.</w:t>
            </w:r>
          </w:p>
        </w:tc>
      </w:tr>
    </w:tbl>
    <w:p>
      <w:pPr>
        <w:pStyle w:val="Heading2"/>
        <w:spacing w:after="110" w:before="260"/>
      </w:pPr>
      <w:r>
        <w:rPr>
          <w:b/>
          <w:bCs/>
          <w:color w:val="1A1A1A"/>
          <w:sz w:val="23"/>
          <w:szCs w:val="23"/>
        </w:rPr>
        <w:t xml:space="preserve">11.1 Other choices</w:t>
      </w:r>
    </w:p>
    <w:p>
      <w:pPr>
        <w:pStyle w:val="ListParagraph"/>
        <w:numPr>
          <w:ilvl w:val="0"/>
          <w:numId w:val="2"/>
        </w:numPr>
        <w:spacing w:after="90" w:line="276"/>
      </w:pPr>
      <w:r>
        <w:rPr>
          <w:b/>
          <w:bCs/>
        </w:rPr>
        <w:t xml:space="preserve">Marketing: </w:t>
      </w:r>
      <w:r>
        <w:t xml:space="preserve">opt out using the unsubscribe link or in-app notification settings. Service messages, such as pickup confirmations, will continue.</w:t>
      </w:r>
    </w:p>
    <w:p>
      <w:pPr>
        <w:pStyle w:val="ListParagraph"/>
        <w:numPr>
          <w:ilvl w:val="0"/>
          <w:numId w:val="2"/>
        </w:numPr>
        <w:spacing w:after="90" w:line="276"/>
      </w:pPr>
      <w:r>
        <w:rPr>
          <w:b/>
          <w:bCs/>
        </w:rPr>
        <w:t xml:space="preserve">Permissions: </w:t>
      </w:r>
      <w:r>
        <w:t xml:space="preserve">manage location, camera, and notification permissions in your device settings. Some features, including convenient pickup scheduling, depend on them.</w:t>
      </w:r>
    </w:p>
    <w:p>
      <w:pPr>
        <w:pStyle w:val="ListParagraph"/>
        <w:numPr>
          <w:ilvl w:val="0"/>
          <w:numId w:val="2"/>
        </w:numPr>
        <w:spacing w:after="90" w:line="276"/>
      </w:pPr>
      <w:r>
        <w:rPr>
          <w:b/>
          <w:bCs/>
        </w:rPr>
        <w:t xml:space="preserve">Account deletion: </w:t>
      </w:r>
      <w:r>
        <w:t xml:space="preserve">delete your account from settings or by contacting support. Redeem eligible KarmaCoins XP first — deletion erases them.</w:t>
      </w:r>
    </w:p>
    <w:p>
      <w:pPr>
        <w:pStyle w:val="ListParagraph"/>
        <w:numPr>
          <w:ilvl w:val="0"/>
          <w:numId w:val="2"/>
        </w:numPr>
        <w:spacing w:after="90" w:line="276"/>
      </w:pPr>
      <w:r>
        <w:rPr>
          <w:b/>
          <w:bCs/>
        </w:rPr>
        <w:t xml:space="preserve">Data export: </w:t>
      </w:r>
      <w:r>
        <w:t xml:space="preserve">request a copy of your account, pickup, and wallet records by contacting us.</w:t>
      </w:r>
    </w:p>
    <w:p>
      <w:pPr>
        <w:spacing w:after="140" w:line="276"/>
      </w:pPr>
      <w:r>
        <w:t xml:space="preserve">We do not charge for exercising these rights, and exercising them will not lead to worse treatment of you.</w:t>
      </w:r>
    </w:p>
    <w:p>
      <w:pPr>
        <w:pStyle w:val="Heading1"/>
        <w:pBdr>
          <w:bottom w:val="single" w:color="1F6B4A" w:sz="6" w:space="6"/>
        </w:pBdr>
        <w:spacing w:after="160" w:before="380"/>
      </w:pPr>
      <w:r>
        <w:rPr>
          <w:b/>
          <w:bCs/>
          <w:color w:val="1A1A1A"/>
          <w:sz w:val="28"/>
          <w:szCs w:val="28"/>
        </w:rPr>
        <w:t xml:space="preserve">12. Your duties as a Data Principal</w:t>
      </w:r>
    </w:p>
    <w:p>
      <w:pPr>
        <w:spacing w:after="140" w:line="276"/>
      </w:pPr>
      <w:r>
        <w:t xml:space="preserve">The DPDP Act places certain duties on individuals. In summary, you should:</w:t>
      </w:r>
    </w:p>
    <w:p>
      <w:pPr>
        <w:pStyle w:val="ListParagraph"/>
        <w:numPr>
          <w:ilvl w:val="0"/>
          <w:numId w:val="2"/>
        </w:numPr>
        <w:spacing w:after="90" w:line="276"/>
      </w:pPr>
      <w:r>
        <w:t xml:space="preserve">comply with applicable law when exercising your rights;</w:t>
      </w:r>
    </w:p>
    <w:p>
      <w:pPr>
        <w:pStyle w:val="ListParagraph"/>
        <w:numPr>
          <w:ilvl w:val="0"/>
          <w:numId w:val="2"/>
        </w:numPr>
        <w:spacing w:after="90" w:line="276"/>
      </w:pPr>
      <w:r>
        <w:t xml:space="preserve">not impersonate another person when providing personal data;</w:t>
      </w:r>
    </w:p>
    <w:p>
      <w:pPr>
        <w:pStyle w:val="ListParagraph"/>
        <w:numPr>
          <w:ilvl w:val="0"/>
          <w:numId w:val="2"/>
        </w:numPr>
        <w:spacing w:after="90" w:line="276"/>
      </w:pPr>
      <w:r>
        <w:t xml:space="preserve">not suppress material information when providing data for a purpose that requires it, such as a KYC check for a payout;</w:t>
      </w:r>
    </w:p>
    <w:p>
      <w:pPr>
        <w:pStyle w:val="ListParagraph"/>
        <w:numPr>
          <w:ilvl w:val="0"/>
          <w:numId w:val="2"/>
        </w:numPr>
        <w:spacing w:after="90" w:line="276"/>
      </w:pPr>
      <w:r>
        <w:t xml:space="preserve">not register a false or frivolous grievance or complaint; and</w:t>
      </w:r>
    </w:p>
    <w:p>
      <w:pPr>
        <w:pStyle w:val="ListParagraph"/>
        <w:numPr>
          <w:ilvl w:val="0"/>
          <w:numId w:val="2"/>
        </w:numPr>
        <w:spacing w:after="90" w:line="276"/>
      </w:pPr>
      <w:r>
        <w:t xml:space="preserve">provide only information that is verifiably authentic when seeking correction or erasure.</w:t>
      </w:r>
    </w:p>
    <w:p>
      <w:pPr>
        <w:pStyle w:val="Heading1"/>
        <w:pBdr>
          <w:bottom w:val="single" w:color="1F6B4A" w:sz="6" w:space="6"/>
        </w:pBdr>
        <w:spacing w:after="160" w:before="380"/>
      </w:pPr>
      <w:r>
        <w:rPr>
          <w:b/>
          <w:bCs/>
          <w:color w:val="1A1A1A"/>
          <w:sz w:val="28"/>
          <w:szCs w:val="28"/>
        </w:rPr>
        <w:t xml:space="preserve">13. Children’s data</w:t>
      </w:r>
    </w:p>
    <w:p>
      <w:pPr>
        <w:pStyle w:val="ListParagraph"/>
        <w:numPr>
          <w:ilvl w:val="0"/>
          <w:numId w:val="2"/>
        </w:numPr>
        <w:spacing w:after="90" w:line="276"/>
      </w:pPr>
      <w:r>
        <w:t xml:space="preserve">The Service is intended for Users aged 13 and above. Users under 18 may use it only with verifiable parental or guardian consent, as set out in the Terms &amp; Conditions.</w:t>
      </w:r>
    </w:p>
    <w:p>
      <w:pPr>
        <w:pStyle w:val="ListParagraph"/>
        <w:numPr>
          <w:ilvl w:val="0"/>
          <w:numId w:val="2"/>
        </w:numPr>
        <w:spacing w:after="90" w:line="276"/>
      </w:pPr>
      <w:r>
        <w:t xml:space="preserve">Under the DPDP Act, anyone under 18 is a "child". Where we process a child’s personal data, we do so on the basis of verifiable consent from a parent or lawful guardian.</w:t>
      </w:r>
    </w:p>
    <w:p>
      <w:pPr>
        <w:pStyle w:val="ListParagraph"/>
        <w:numPr>
          <w:ilvl w:val="0"/>
          <w:numId w:val="2"/>
        </w:numPr>
        <w:spacing w:after="90" w:line="276"/>
      </w:pPr>
      <w:r>
        <w:rPr>
          <w:b/>
          <w:bCs/>
        </w:rPr>
        <w:t xml:space="preserve">We do not undertake tracking, behavioural monitoring, or targeted advertising directed at Users under 18.</w:t>
      </w:r>
    </w:p>
    <w:p>
      <w:pPr>
        <w:pStyle w:val="ListParagraph"/>
        <w:numPr>
          <w:ilvl w:val="0"/>
          <w:numId w:val="2"/>
        </w:numPr>
        <w:spacing w:after="90" w:line="276"/>
      </w:pPr>
      <w:r>
        <w:t xml:space="preserve">We do not process a child’s personal data in a manner likely to cause a detrimental effect on their well-being.</w:t>
      </w:r>
    </w:p>
    <w:p>
      <w:pPr>
        <w:pStyle w:val="ListParagraph"/>
        <w:numPr>
          <w:ilvl w:val="0"/>
          <w:numId w:val="2"/>
        </w:numPr>
        <w:spacing w:after="90" w:line="276"/>
      </w:pPr>
      <w:r>
        <w:t xml:space="preserve">We do not knowingly collect personal data from anyone under 13. If we learn that we have, we will delete it promptly.</w:t>
      </w:r>
    </w:p>
    <w:p>
      <w:pPr>
        <w:pStyle w:val="ListParagraph"/>
        <w:numPr>
          <w:ilvl w:val="0"/>
          <w:numId w:val="2"/>
        </w:numPr>
        <w:spacing w:after="90" w:line="276"/>
      </w:pPr>
      <w:r>
        <w:t xml:space="preserve">A parent or guardian may contact us at any time to review, correct, or delete a child’s data, or to withdraw consent.</w:t>
      </w:r>
    </w:p>
    <w:p>
      <w:pPr>
        <w:pStyle w:val="Heading1"/>
        <w:pBdr>
          <w:bottom w:val="single" w:color="1F6B4A" w:sz="6" w:space="6"/>
        </w:pBdr>
        <w:spacing w:after="160" w:before="380"/>
      </w:pPr>
      <w:r>
        <w:rPr>
          <w:b/>
          <w:bCs/>
          <w:color w:val="1A1A1A"/>
          <w:sz w:val="28"/>
          <w:szCs w:val="28"/>
        </w:rPr>
        <w:t xml:space="preserve">14. Agents and third parties</w:t>
      </w:r>
    </w:p>
    <w:p>
      <w:pPr>
        <w:pStyle w:val="ListParagraph"/>
        <w:numPr>
          <w:ilvl w:val="0"/>
          <w:numId w:val="2"/>
        </w:numPr>
        <w:spacing w:after="90" w:line="276"/>
      </w:pPr>
      <w:r>
        <w:t xml:space="preserve">Agents are independent contractors, contractually required to use your information solely to complete Pickups and to keep it confidential. We take reasonable steps to enforce this, but we are not responsible for an Agent’s misuse of information outside that purpose. Report any concern immediately through in-app support.</w:t>
      </w:r>
    </w:p>
    <w:p>
      <w:pPr>
        <w:pStyle w:val="ListParagraph"/>
        <w:numPr>
          <w:ilvl w:val="0"/>
          <w:numId w:val="2"/>
        </w:numPr>
        <w:spacing w:after="90" w:line="276"/>
      </w:pPr>
      <w:r>
        <w:t xml:space="preserve">RazorpayX processes redemption payouts under its own privacy policy for payment-compliance purposes, in addition to this Policy.</w:t>
      </w:r>
    </w:p>
    <w:p>
      <w:pPr>
        <w:pStyle w:val="ListParagraph"/>
        <w:numPr>
          <w:ilvl w:val="0"/>
          <w:numId w:val="2"/>
        </w:numPr>
        <w:spacing w:after="90" w:line="276"/>
      </w:pPr>
      <w:r>
        <w:t xml:space="preserve">The Service may link to third-party sites, redemption partners, or donation partners. This Policy does not apply to them, and we encourage you to review their privacy practices.</w:t>
      </w:r>
    </w:p>
    <w:p>
      <w:pPr>
        <w:pStyle w:val="Heading1"/>
        <w:pBdr>
          <w:bottom w:val="single" w:color="1F6B4A" w:sz="6" w:space="6"/>
        </w:pBdr>
        <w:spacing w:after="160" w:before="380"/>
      </w:pPr>
      <w:r>
        <w:rPr>
          <w:b/>
          <w:bCs/>
          <w:color w:val="1A1A1A"/>
          <w:sz w:val="28"/>
          <w:szCs w:val="28"/>
        </w:rPr>
        <w:t xml:space="preserve">15. Automated processing</w:t>
      </w:r>
    </w:p>
    <w:p>
      <w:pPr>
        <w:pStyle w:val="ListParagraph"/>
        <w:numPr>
          <w:ilvl w:val="0"/>
          <w:numId w:val="2"/>
        </w:numPr>
        <w:spacing w:after="90" w:line="276"/>
      </w:pPr>
      <w:r>
        <w:t xml:space="preserve">We use automated processing for serviceability checks, slot allocation, coin and Streak calculation, and fraud detection.</w:t>
      </w:r>
    </w:p>
    <w:p>
      <w:pPr>
        <w:pStyle w:val="ListParagraph"/>
        <w:numPr>
          <w:ilvl w:val="0"/>
          <w:numId w:val="2"/>
        </w:numPr>
        <w:spacing w:after="90" w:line="276"/>
      </w:pPr>
      <w:r>
        <w:t xml:space="preserve">Automated fraud checks may result in a temporary restriction on your account or a payout. Where that happens, you can ask for the decision to be reviewed by a person through in-app support or by contacting our Data Protection Officer.</w:t>
      </w:r>
    </w:p>
    <w:p>
      <w:pPr>
        <w:pStyle w:val="ListParagraph"/>
        <w:numPr>
          <w:ilvl w:val="0"/>
          <w:numId w:val="2"/>
        </w:numPr>
        <w:spacing w:after="90" w:line="276"/>
      </w:pPr>
      <w:r>
        <w:t xml:space="preserve">Final KarmaCoins XP for a Pickup are based on an Agent’s human verification, not on an automated estimate.</w:t>
      </w:r>
    </w:p>
    <w:p>
      <w:pPr>
        <w:pStyle w:val="ListParagraph"/>
        <w:numPr>
          <w:ilvl w:val="0"/>
          <w:numId w:val="2"/>
        </w:numPr>
        <w:spacing w:after="90" w:line="276"/>
      </w:pPr>
      <w:r>
        <w:t xml:space="preserve">We do not use automated profiling to make decisions that produce legal effects for you.</w:t>
      </w:r>
    </w:p>
    <w:p>
      <w:pPr>
        <w:pStyle w:val="Heading1"/>
        <w:pBdr>
          <w:bottom w:val="single" w:color="1F6B4A" w:sz="6" w:space="6"/>
        </w:pBdr>
        <w:spacing w:after="160" w:before="380"/>
      </w:pPr>
      <w:r>
        <w:rPr>
          <w:b/>
          <w:bCs/>
          <w:color w:val="1A1A1A"/>
          <w:sz w:val="28"/>
          <w:szCs w:val="28"/>
        </w:rPr>
        <w:t xml:space="preserve">16. Changes to this Policy</w:t>
      </w:r>
    </w:p>
    <w:p>
      <w:pPr>
        <w:pStyle w:val="ListParagraph"/>
        <w:numPr>
          <w:ilvl w:val="0"/>
          <w:numId w:val="2"/>
        </w:numPr>
        <w:spacing w:after="90" w:line="276"/>
      </w:pPr>
      <w:r>
        <w:t xml:space="preserve">We may update this Policy to reflect changes in our practices or for legal, operational, or regulatory reasons.</w:t>
      </w:r>
    </w:p>
    <w:p>
      <w:pPr>
        <w:pStyle w:val="ListParagraph"/>
        <w:numPr>
          <w:ilvl w:val="0"/>
          <w:numId w:val="2"/>
        </w:numPr>
        <w:spacing w:after="90" w:line="276"/>
      </w:pPr>
      <w:r>
        <w:rPr>
          <w:b/>
          <w:bCs/>
        </w:rPr>
        <w:t xml:space="preserve">Material changes</w:t>
      </w:r>
      <w:r>
        <w:t xml:space="preserve"> — including a new purpose for using your data, a new category of recipient, or a longer retention period — will be notified through the app, by email, or by other reasonable means at least </w:t>
      </w:r>
      <w:r>
        <w:rPr>
          <w:b/>
          <w:bCs/>
        </w:rPr>
        <w:t xml:space="preserve">30 days</w:t>
      </w:r>
      <w:r>
        <w:t xml:space="preserve"> before they take effect. Where a change requires your consent, we will ask for it before relying on it.</w:t>
      </w:r>
    </w:p>
    <w:p>
      <w:pPr>
        <w:pStyle w:val="ListParagraph"/>
        <w:numPr>
          <w:ilvl w:val="0"/>
          <w:numId w:val="2"/>
        </w:numPr>
        <w:spacing w:after="90" w:line="276"/>
      </w:pPr>
      <w:r>
        <w:t xml:space="preserve">The "Last updated" date and version number will be revised, and the Annexure change log will record what changed.</w:t>
      </w:r>
    </w:p>
    <w:p>
      <w:pPr>
        <w:pStyle w:val="ListParagraph"/>
        <w:numPr>
          <w:ilvl w:val="0"/>
          <w:numId w:val="2"/>
        </w:numPr>
        <w:spacing w:after="90" w:line="276"/>
      </w:pPr>
      <w:r>
        <w:t xml:space="preserve">Continued use of the Service after a change takes effect constitutes acceptance of the updated Policy, except where consent is separately required.</w:t>
      </w:r>
    </w:p>
    <w:p>
      <w:pPr>
        <w:pStyle w:val="Heading1"/>
        <w:pBdr>
          <w:bottom w:val="single" w:color="1F6B4A" w:sz="6" w:space="6"/>
        </w:pBdr>
        <w:spacing w:after="160" w:before="380"/>
      </w:pPr>
      <w:r>
        <w:rPr>
          <w:b/>
          <w:bCs/>
          <w:color w:val="1A1A1A"/>
          <w:sz w:val="28"/>
          <w:szCs w:val="28"/>
        </w:rPr>
        <w:t xml:space="preserve">17. Contact us</w:t>
      </w:r>
    </w:p>
    <w:p>
      <w:pPr>
        <w:spacing w:after="140" w:line="276"/>
      </w:pPr>
      <w:r>
        <w:t xml:space="preserve">For questions about this Policy, to exercise your rights under Section 11, or to raise a concern about how we handle your personal data:</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3200"/>
        <w:gridCol w:w="5826"/>
      </w:tblGrid>
      <w:tr>
        <w:trPr>
          <w:tblHeader/>
        </w:trPr>
        <w:tc>
          <w:tcPr>
            <w:tcW w:type="dxa" w:w="3200"/>
            <w:shd w:fill="EFF4F1" w:color="auto" w:val="clear"/>
            <w:tcMar>
              <w:top w:type="dxa" w:w="90"/>
              <w:left w:type="dxa" w:w="130"/>
              <w:bottom w:type="dxa" w:w="90"/>
              <w:right w:type="dxa" w:w="130"/>
            </w:tcMar>
          </w:tcPr>
          <w:p>
            <w:pPr>
              <w:spacing w:after="0" w:line="260"/>
            </w:pPr>
            <w:r>
              <w:rPr>
                <w:b/>
                <w:bCs/>
                <w:sz w:val="19"/>
                <w:szCs w:val="19"/>
              </w:rPr>
              <w:t xml:space="preserve">Purpose</w:t>
            </w:r>
          </w:p>
        </w:tc>
        <w:tc>
          <w:tcPr>
            <w:tcW w:type="dxa" w:w="5826"/>
            <w:shd w:fill="EFF4F1" w:color="auto" w:val="clear"/>
            <w:tcMar>
              <w:top w:type="dxa" w:w="90"/>
              <w:left w:type="dxa" w:w="130"/>
              <w:bottom w:type="dxa" w:w="90"/>
              <w:right w:type="dxa" w:w="130"/>
            </w:tcMar>
          </w:tcPr>
          <w:p>
            <w:pPr>
              <w:spacing w:after="0" w:line="260"/>
            </w:pPr>
            <w:r>
              <w:rPr>
                <w:b/>
                <w:bCs/>
                <w:sz w:val="19"/>
                <w:szCs w:val="19"/>
              </w:rPr>
              <w:t xml:space="preserve">Contact</w:t>
            </w:r>
          </w:p>
        </w:tc>
      </w:tr>
      <w:tr>
        <w:tc>
          <w:tcPr>
            <w:tcW w:type="dxa" w:w="3200"/>
            <w:tcMar>
              <w:top w:type="dxa" w:w="90"/>
              <w:left w:type="dxa" w:w="130"/>
              <w:bottom w:type="dxa" w:w="90"/>
              <w:right w:type="dxa" w:w="130"/>
            </w:tcMar>
          </w:tcPr>
          <w:p>
            <w:pPr>
              <w:spacing w:after="0" w:line="260"/>
            </w:pPr>
            <w:r>
              <w:rPr>
                <w:b w:val="false"/>
                <w:bCs w:val="false"/>
                <w:sz w:val="19"/>
                <w:szCs w:val="19"/>
              </w:rPr>
              <w:t xml:space="preserve">Data Protection Officer / privacy requests</w:t>
            </w:r>
          </w:p>
        </w:tc>
        <w:tc>
          <w:tcPr>
            <w:tcW w:type="dxa" w:w="5826"/>
            <w:tcMar>
              <w:top w:type="dxa" w:w="90"/>
              <w:left w:type="dxa" w:w="130"/>
              <w:bottom w:type="dxa" w:w="90"/>
              <w:right w:type="dxa" w:w="130"/>
            </w:tcMar>
          </w:tcPr>
          <w:p>
            <w:pPr>
              <w:spacing w:after="0" w:line="260"/>
            </w:pPr>
            <w:r>
              <w:rPr>
                <w:b w:val="false"/>
                <w:bCs w:val="false"/>
                <w:sz w:val="19"/>
                <w:szCs w:val="19"/>
              </w:rPr>
              <w:t xml:space="preserve">[INSERT NAME], Data Protection Officer · privacy@karmaverse.earth</w:t>
            </w:r>
          </w:p>
        </w:tc>
      </w:tr>
      <w:tr>
        <w:tc>
          <w:tcPr>
            <w:tcW w:type="dxa" w:w="3200"/>
            <w:tcMar>
              <w:top w:type="dxa" w:w="90"/>
              <w:left w:type="dxa" w:w="130"/>
              <w:bottom w:type="dxa" w:w="90"/>
              <w:right w:type="dxa" w:w="130"/>
            </w:tcMar>
          </w:tcPr>
          <w:p>
            <w:pPr>
              <w:spacing w:after="0" w:line="260"/>
            </w:pPr>
            <w:r>
              <w:rPr>
                <w:b w:val="false"/>
                <w:bCs w:val="false"/>
                <w:sz w:val="19"/>
                <w:szCs w:val="19"/>
              </w:rPr>
              <w:t xml:space="preserve">Privacy grievances and escalations</w:t>
            </w:r>
          </w:p>
        </w:tc>
        <w:tc>
          <w:tcPr>
            <w:tcW w:type="dxa" w:w="5826"/>
            <w:tcMar>
              <w:top w:type="dxa" w:w="90"/>
              <w:left w:type="dxa" w:w="130"/>
              <w:bottom w:type="dxa" w:w="90"/>
              <w:right w:type="dxa" w:w="130"/>
            </w:tcMar>
          </w:tcPr>
          <w:p>
            <w:pPr>
              <w:spacing w:after="0" w:line="260"/>
            </w:pPr>
            <w:r>
              <w:rPr>
                <w:b w:val="false"/>
                <w:bCs w:val="false"/>
                <w:sz w:val="19"/>
                <w:szCs w:val="19"/>
              </w:rPr>
              <w:t xml:space="preserve">[INSERT NAME], Grievance Officer · grievance@karmaverse.earth</w:t>
            </w:r>
          </w:p>
        </w:tc>
      </w:tr>
      <w:tr>
        <w:tc>
          <w:tcPr>
            <w:tcW w:type="dxa" w:w="3200"/>
            <w:tcMar>
              <w:top w:type="dxa" w:w="90"/>
              <w:left w:type="dxa" w:w="130"/>
              <w:bottom w:type="dxa" w:w="90"/>
              <w:right w:type="dxa" w:w="130"/>
            </w:tcMar>
          </w:tcPr>
          <w:p>
            <w:pPr>
              <w:spacing w:after="0" w:line="260"/>
            </w:pPr>
            <w:r>
              <w:rPr>
                <w:b w:val="false"/>
                <w:bCs w:val="false"/>
                <w:sz w:val="19"/>
                <w:szCs w:val="19"/>
              </w:rPr>
              <w:t xml:space="preserve">General enquiries</w:t>
            </w:r>
          </w:p>
        </w:tc>
        <w:tc>
          <w:tcPr>
            <w:tcW w:type="dxa" w:w="5826"/>
            <w:tcMar>
              <w:top w:type="dxa" w:w="90"/>
              <w:left w:type="dxa" w:w="130"/>
              <w:bottom w:type="dxa" w:w="90"/>
              <w:right w:type="dxa" w:w="130"/>
            </w:tcMar>
          </w:tcPr>
          <w:p>
            <w:pPr>
              <w:spacing w:after="0" w:line="260"/>
            </w:pPr>
            <w:r>
              <w:rPr>
                <w:b w:val="false"/>
                <w:bCs w:val="false"/>
                <w:sz w:val="19"/>
                <w:szCs w:val="19"/>
              </w:rPr>
              <w:t xml:space="preserve">info@karmaverse.earth · 070931 98828</w:t>
            </w:r>
          </w:p>
        </w:tc>
      </w:tr>
      <w:tr>
        <w:tc>
          <w:tcPr>
            <w:tcW w:type="dxa" w:w="3200"/>
            <w:tcMar>
              <w:top w:type="dxa" w:w="90"/>
              <w:left w:type="dxa" w:w="130"/>
              <w:bottom w:type="dxa" w:w="90"/>
              <w:right w:type="dxa" w:w="130"/>
            </w:tcMar>
          </w:tcPr>
          <w:p>
            <w:pPr>
              <w:spacing w:after="0" w:line="260"/>
            </w:pPr>
            <w:r>
              <w:rPr>
                <w:b w:val="false"/>
                <w:bCs w:val="false"/>
                <w:sz w:val="19"/>
                <w:szCs w:val="19"/>
              </w:rPr>
              <w:t xml:space="preserve">In-app</w:t>
            </w:r>
          </w:p>
        </w:tc>
        <w:tc>
          <w:tcPr>
            <w:tcW w:type="dxa" w:w="5826"/>
            <w:tcMar>
              <w:top w:type="dxa" w:w="90"/>
              <w:left w:type="dxa" w:w="130"/>
              <w:bottom w:type="dxa" w:w="90"/>
              <w:right w:type="dxa" w:w="130"/>
            </w:tcMar>
          </w:tcPr>
          <w:p>
            <w:pPr>
              <w:spacing w:after="0" w:line="260"/>
            </w:pPr>
            <w:r>
              <w:rPr>
                <w:b w:val="false"/>
                <w:bCs w:val="false"/>
                <w:sz w:val="19"/>
                <w:szCs w:val="19"/>
              </w:rPr>
              <w:t xml:space="preserve">"Need help?" → Privacy</w:t>
            </w:r>
          </w:p>
        </w:tc>
      </w:tr>
      <w:tr>
        <w:tc>
          <w:tcPr>
            <w:tcW w:type="dxa" w:w="3200"/>
            <w:tcMar>
              <w:top w:type="dxa" w:w="90"/>
              <w:left w:type="dxa" w:w="130"/>
              <w:bottom w:type="dxa" w:w="90"/>
              <w:right w:type="dxa" w:w="130"/>
            </w:tcMar>
          </w:tcPr>
          <w:p>
            <w:pPr>
              <w:spacing w:after="0" w:line="260"/>
            </w:pPr>
            <w:r>
              <w:rPr>
                <w:b w:val="false"/>
                <w:bCs w:val="false"/>
                <w:sz w:val="19"/>
                <w:szCs w:val="19"/>
              </w:rPr>
              <w:t xml:space="preserve">Postal address</w:t>
            </w:r>
          </w:p>
        </w:tc>
        <w:tc>
          <w:tcPr>
            <w:tcW w:type="dxa" w:w="5826"/>
            <w:tcMar>
              <w:top w:type="dxa" w:w="90"/>
              <w:left w:type="dxa" w:w="130"/>
              <w:bottom w:type="dxa" w:w="90"/>
              <w:right w:type="dxa" w:w="130"/>
            </w:tcMar>
          </w:tcPr>
          <w:p>
            <w:pPr>
              <w:spacing w:after="0" w:line="260"/>
            </w:pPr>
            <w:r>
              <w:rPr>
                <w:b w:val="false"/>
                <w:bCs w:val="false"/>
                <w:sz w:val="19"/>
                <w:szCs w:val="19"/>
              </w:rPr>
              <w:t xml:space="preserve">3R Zero Waste, Plot 62, Sector 8 Road, IMT Manesar, Gurugram, Haryana 122503</w:t>
            </w:r>
          </w:p>
        </w:tc>
      </w:tr>
      <w:tr>
        <w:tc>
          <w:tcPr>
            <w:tcW w:type="dxa" w:w="3200"/>
            <w:tcMar>
              <w:top w:type="dxa" w:w="90"/>
              <w:left w:type="dxa" w:w="130"/>
              <w:bottom w:type="dxa" w:w="90"/>
              <w:right w:type="dxa" w:w="130"/>
            </w:tcMar>
          </w:tcPr>
          <w:p>
            <w:pPr>
              <w:spacing w:after="0" w:line="260"/>
            </w:pPr>
            <w:r>
              <w:rPr>
                <w:b w:val="false"/>
                <w:bCs w:val="false"/>
                <w:sz w:val="19"/>
                <w:szCs w:val="19"/>
              </w:rPr>
              <w:t xml:space="preserve">Regulator</w:t>
            </w:r>
          </w:p>
        </w:tc>
        <w:tc>
          <w:tcPr>
            <w:tcW w:type="dxa" w:w="5826"/>
            <w:tcMar>
              <w:top w:type="dxa" w:w="90"/>
              <w:left w:type="dxa" w:w="130"/>
              <w:bottom w:type="dxa" w:w="90"/>
              <w:right w:type="dxa" w:w="130"/>
            </w:tcMar>
          </w:tcPr>
          <w:p>
            <w:pPr>
              <w:spacing w:after="0" w:line="260"/>
            </w:pPr>
            <w:r>
              <w:rPr>
                <w:b w:val="false"/>
                <w:bCs w:val="false"/>
                <w:sz w:val="19"/>
                <w:szCs w:val="19"/>
              </w:rPr>
              <w:t xml:space="preserve">Data Protection Board of India — if you are not satisfied with our response</w:t>
            </w:r>
          </w:p>
        </w:tc>
      </w:tr>
    </w:tbl>
    <w:p>
      <w:pPr>
        <w:spacing w:after="140" w:line="276"/>
      </w:pPr>
      <w:r>
        <w:t xml:space="preserve">We will acknowledge privacy requests promptly and respond within the timelines prescribed under applicable law.</w:t>
      </w:r>
    </w:p>
    <w:p>
      <w:pPr>
        <w:pStyle w:val="Heading1"/>
        <w:pBdr>
          <w:bottom w:val="single" w:color="1F6B4A" w:sz="6" w:space="6"/>
        </w:pBdr>
        <w:spacing w:after="160" w:before="380"/>
      </w:pPr>
      <w:r>
        <w:rPr>
          <w:b/>
          <w:bCs/>
          <w:color w:val="1A1A1A"/>
          <w:sz w:val="28"/>
          <w:szCs w:val="28"/>
        </w:rPr>
        <w:t xml:space="preserve">18. Governing law</w:t>
      </w:r>
    </w:p>
    <w:p>
      <w:pPr>
        <w:spacing w:after="140" w:line="276"/>
      </w:pPr>
      <w:r>
        <w:t xml:space="preserve">This Policy is governed by the laws of India, principally the Digital Personal Data Protection Act, 2023 and the Information Technology Act, 2000 and rules made under them. Disputes are subject to the exclusive jurisdiction of the courts at Gurugram, Haryana, consistent with our Terms &amp; Conditions, without prejudice to your right to approach the Data Protection Board of India or a consumer forum having jurisdiction where you reside or work.</w:t>
      </w:r>
    </w:p>
    <w:p>
      <w:r>
        <w:br w:type="page"/>
      </w:r>
    </w:p>
    <w:p>
      <w:pPr>
        <w:pStyle w:val="Heading1"/>
        <w:pBdr>
          <w:bottom w:val="single" w:color="1F6B4A" w:sz="6" w:space="6"/>
        </w:pBdr>
        <w:spacing w:after="160" w:before="380"/>
      </w:pPr>
      <w:r>
        <w:rPr>
          <w:b/>
          <w:bCs/>
          <w:color w:val="1A1A1A"/>
          <w:sz w:val="28"/>
          <w:szCs w:val="28"/>
        </w:rPr>
        <w:t xml:space="preserve">Annexure — Categories of service providers</w:t>
      </w:r>
    </w:p>
    <w:p>
      <w:pPr>
        <w:spacing w:after="140" w:line="276"/>
      </w:pPr>
      <w:r>
        <w:t xml:space="preserve">We engage the following categories of providers, each under written confidentiality and data-protection obligations. Named providers are listed where they process a significant category of personal data.</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2600"/>
        <w:gridCol w:w="4400"/>
        <w:gridCol w:w="2026"/>
      </w:tblGrid>
      <w:tr>
        <w:trPr>
          <w:tblHeader/>
        </w:trPr>
        <w:tc>
          <w:tcPr>
            <w:tcW w:type="dxa" w:w="2600"/>
            <w:shd w:fill="EFF4F1" w:color="auto" w:val="clear"/>
            <w:tcMar>
              <w:top w:type="dxa" w:w="90"/>
              <w:left w:type="dxa" w:w="130"/>
              <w:bottom w:type="dxa" w:w="90"/>
              <w:right w:type="dxa" w:w="130"/>
            </w:tcMar>
          </w:tcPr>
          <w:p>
            <w:pPr>
              <w:spacing w:after="0" w:line="260"/>
            </w:pPr>
            <w:r>
              <w:rPr>
                <w:b/>
                <w:bCs/>
                <w:sz w:val="19"/>
                <w:szCs w:val="19"/>
              </w:rPr>
              <w:t xml:space="preserve">Category</w:t>
            </w:r>
          </w:p>
        </w:tc>
        <w:tc>
          <w:tcPr>
            <w:tcW w:type="dxa" w:w="4400"/>
            <w:shd w:fill="EFF4F1" w:color="auto" w:val="clear"/>
            <w:tcMar>
              <w:top w:type="dxa" w:w="90"/>
              <w:left w:type="dxa" w:w="130"/>
              <w:bottom w:type="dxa" w:w="90"/>
              <w:right w:type="dxa" w:w="130"/>
            </w:tcMar>
          </w:tcPr>
          <w:p>
            <w:pPr>
              <w:spacing w:after="0" w:line="260"/>
            </w:pPr>
            <w:r>
              <w:rPr>
                <w:b/>
                <w:bCs/>
                <w:sz w:val="19"/>
                <w:szCs w:val="19"/>
              </w:rPr>
              <w:t xml:space="preserve">What they process</w:t>
            </w:r>
          </w:p>
        </w:tc>
        <w:tc>
          <w:tcPr>
            <w:tcW w:type="dxa" w:w="2026"/>
            <w:shd w:fill="EFF4F1" w:color="auto" w:val="clear"/>
            <w:tcMar>
              <w:top w:type="dxa" w:w="90"/>
              <w:left w:type="dxa" w:w="130"/>
              <w:bottom w:type="dxa" w:w="90"/>
              <w:right w:type="dxa" w:w="130"/>
            </w:tcMar>
          </w:tcPr>
          <w:p>
            <w:pPr>
              <w:spacing w:after="0" w:line="260"/>
            </w:pPr>
            <w:r>
              <w:rPr>
                <w:b/>
                <w:bCs/>
                <w:sz w:val="19"/>
                <w:szCs w:val="19"/>
              </w:rPr>
              <w:t xml:space="preserve">Named provider</w:t>
            </w:r>
          </w:p>
        </w:tc>
      </w:tr>
      <w:tr>
        <w:tc>
          <w:tcPr>
            <w:tcW w:type="dxa" w:w="2600"/>
            <w:tcMar>
              <w:top w:type="dxa" w:w="90"/>
              <w:left w:type="dxa" w:w="130"/>
              <w:bottom w:type="dxa" w:w="90"/>
              <w:right w:type="dxa" w:w="130"/>
            </w:tcMar>
          </w:tcPr>
          <w:p>
            <w:pPr>
              <w:spacing w:after="0" w:line="260"/>
            </w:pPr>
            <w:r>
              <w:rPr>
                <w:b w:val="false"/>
                <w:bCs w:val="false"/>
                <w:sz w:val="19"/>
                <w:szCs w:val="19"/>
              </w:rPr>
              <w:t xml:space="preserve">Payment gateway</w:t>
            </w:r>
          </w:p>
        </w:tc>
        <w:tc>
          <w:tcPr>
            <w:tcW w:type="dxa" w:w="4400"/>
            <w:tcMar>
              <w:top w:type="dxa" w:w="90"/>
              <w:left w:type="dxa" w:w="130"/>
              <w:bottom w:type="dxa" w:w="90"/>
              <w:right w:type="dxa" w:w="130"/>
            </w:tcMar>
          </w:tcPr>
          <w:p>
            <w:pPr>
              <w:spacing w:after="0" w:line="260"/>
            </w:pPr>
            <w:r>
              <w:rPr>
                <w:b w:val="false"/>
                <w:bCs w:val="false"/>
                <w:sz w:val="19"/>
                <w:szCs w:val="19"/>
              </w:rPr>
              <w:t xml:space="preserve">Bank or UPI details, KYC information, payout transactions</w:t>
            </w:r>
          </w:p>
        </w:tc>
        <w:tc>
          <w:tcPr>
            <w:tcW w:type="dxa" w:w="2026"/>
            <w:tcMar>
              <w:top w:type="dxa" w:w="90"/>
              <w:left w:type="dxa" w:w="130"/>
              <w:bottom w:type="dxa" w:w="90"/>
              <w:right w:type="dxa" w:w="130"/>
            </w:tcMar>
          </w:tcPr>
          <w:p>
            <w:pPr>
              <w:spacing w:after="0" w:line="260"/>
            </w:pPr>
            <w:r>
              <w:rPr>
                <w:b w:val="false"/>
                <w:bCs w:val="false"/>
                <w:sz w:val="19"/>
                <w:szCs w:val="19"/>
              </w:rPr>
              <w:t xml:space="preserve">RazorpayX</w:t>
            </w:r>
          </w:p>
        </w:tc>
      </w:tr>
      <w:tr>
        <w:tc>
          <w:tcPr>
            <w:tcW w:type="dxa" w:w="2600"/>
            <w:tcMar>
              <w:top w:type="dxa" w:w="90"/>
              <w:left w:type="dxa" w:w="130"/>
              <w:bottom w:type="dxa" w:w="90"/>
              <w:right w:type="dxa" w:w="130"/>
            </w:tcMar>
          </w:tcPr>
          <w:p>
            <w:pPr>
              <w:spacing w:after="0" w:line="260"/>
            </w:pPr>
            <w:r>
              <w:rPr>
                <w:b w:val="false"/>
                <w:bCs w:val="false"/>
                <w:sz w:val="19"/>
                <w:szCs w:val="19"/>
              </w:rPr>
              <w:t xml:space="preserve">Cloud hosting and storage</w:t>
            </w:r>
          </w:p>
        </w:tc>
        <w:tc>
          <w:tcPr>
            <w:tcW w:type="dxa" w:w="4400"/>
            <w:tcMar>
              <w:top w:type="dxa" w:w="90"/>
              <w:left w:type="dxa" w:w="130"/>
              <w:bottom w:type="dxa" w:w="90"/>
              <w:right w:type="dxa" w:w="130"/>
            </w:tcMar>
          </w:tcPr>
          <w:p>
            <w:pPr>
              <w:spacing w:after="0" w:line="260"/>
            </w:pPr>
            <w:r>
              <w:rPr>
                <w:b w:val="false"/>
                <w:bCs w:val="false"/>
                <w:sz w:val="19"/>
                <w:szCs w:val="19"/>
              </w:rPr>
              <w:t xml:space="preserve">All Service data, at rest and in transit</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r>
        <w:tc>
          <w:tcPr>
            <w:tcW w:type="dxa" w:w="2600"/>
            <w:tcMar>
              <w:top w:type="dxa" w:w="90"/>
              <w:left w:type="dxa" w:w="130"/>
              <w:bottom w:type="dxa" w:w="90"/>
              <w:right w:type="dxa" w:w="130"/>
            </w:tcMar>
          </w:tcPr>
          <w:p>
            <w:pPr>
              <w:spacing w:after="0" w:line="260"/>
            </w:pPr>
            <w:r>
              <w:rPr>
                <w:b w:val="false"/>
                <w:bCs w:val="false"/>
                <w:sz w:val="19"/>
                <w:szCs w:val="19"/>
              </w:rPr>
              <w:t xml:space="preserve">Maps and geocoding</w:t>
            </w:r>
          </w:p>
        </w:tc>
        <w:tc>
          <w:tcPr>
            <w:tcW w:type="dxa" w:w="4400"/>
            <w:tcMar>
              <w:top w:type="dxa" w:w="90"/>
              <w:left w:type="dxa" w:w="130"/>
              <w:bottom w:type="dxa" w:w="90"/>
              <w:right w:type="dxa" w:w="130"/>
            </w:tcMar>
          </w:tcPr>
          <w:p>
            <w:pPr>
              <w:spacing w:after="0" w:line="260"/>
            </w:pPr>
            <w:r>
              <w:rPr>
                <w:b w:val="false"/>
                <w:bCs w:val="false"/>
                <w:sz w:val="19"/>
                <w:szCs w:val="19"/>
              </w:rPr>
              <w:t xml:space="preserve">Coordinates and address search text</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r>
        <w:tc>
          <w:tcPr>
            <w:tcW w:type="dxa" w:w="2600"/>
            <w:tcMar>
              <w:top w:type="dxa" w:w="90"/>
              <w:left w:type="dxa" w:w="130"/>
              <w:bottom w:type="dxa" w:w="90"/>
              <w:right w:type="dxa" w:w="130"/>
            </w:tcMar>
          </w:tcPr>
          <w:p>
            <w:pPr>
              <w:spacing w:after="0" w:line="260"/>
            </w:pPr>
            <w:r>
              <w:rPr>
                <w:b w:val="false"/>
                <w:bCs w:val="false"/>
                <w:sz w:val="19"/>
                <w:szCs w:val="19"/>
              </w:rPr>
              <w:t xml:space="preserve">SMS, email, and push notification delivery</w:t>
            </w:r>
          </w:p>
        </w:tc>
        <w:tc>
          <w:tcPr>
            <w:tcW w:type="dxa" w:w="4400"/>
            <w:tcMar>
              <w:top w:type="dxa" w:w="90"/>
              <w:left w:type="dxa" w:w="130"/>
              <w:bottom w:type="dxa" w:w="90"/>
              <w:right w:type="dxa" w:w="130"/>
            </w:tcMar>
          </w:tcPr>
          <w:p>
            <w:pPr>
              <w:spacing w:after="0" w:line="260"/>
            </w:pPr>
            <w:r>
              <w:rPr>
                <w:b w:val="false"/>
                <w:bCs w:val="false"/>
                <w:sz w:val="19"/>
                <w:szCs w:val="19"/>
              </w:rPr>
              <w:t xml:space="preserve">Contact details and message content</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r>
        <w:tc>
          <w:tcPr>
            <w:tcW w:type="dxa" w:w="2600"/>
            <w:tcMar>
              <w:top w:type="dxa" w:w="90"/>
              <w:left w:type="dxa" w:w="130"/>
              <w:bottom w:type="dxa" w:w="90"/>
              <w:right w:type="dxa" w:w="130"/>
            </w:tcMar>
          </w:tcPr>
          <w:p>
            <w:pPr>
              <w:spacing w:after="0" w:line="260"/>
            </w:pPr>
            <w:r>
              <w:rPr>
                <w:b w:val="false"/>
                <w:bCs w:val="false"/>
                <w:sz w:val="19"/>
                <w:szCs w:val="19"/>
              </w:rPr>
              <w:t xml:space="preserve">Analytics and crash reporting</w:t>
            </w:r>
          </w:p>
        </w:tc>
        <w:tc>
          <w:tcPr>
            <w:tcW w:type="dxa" w:w="4400"/>
            <w:tcMar>
              <w:top w:type="dxa" w:w="90"/>
              <w:left w:type="dxa" w:w="130"/>
              <w:bottom w:type="dxa" w:w="90"/>
              <w:right w:type="dxa" w:w="130"/>
            </w:tcMar>
          </w:tcPr>
          <w:p>
            <w:pPr>
              <w:spacing w:after="0" w:line="260"/>
            </w:pPr>
            <w:r>
              <w:rPr>
                <w:b w:val="false"/>
                <w:bCs w:val="false"/>
                <w:sz w:val="19"/>
                <w:szCs w:val="19"/>
              </w:rPr>
              <w:t xml:space="preserve">Device data, usage data, diagnostic logs</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r>
        <w:tc>
          <w:tcPr>
            <w:tcW w:type="dxa" w:w="2600"/>
            <w:tcMar>
              <w:top w:type="dxa" w:w="90"/>
              <w:left w:type="dxa" w:w="130"/>
              <w:bottom w:type="dxa" w:w="90"/>
              <w:right w:type="dxa" w:w="130"/>
            </w:tcMar>
          </w:tcPr>
          <w:p>
            <w:pPr>
              <w:spacing w:after="0" w:line="260"/>
            </w:pPr>
            <w:r>
              <w:rPr>
                <w:b w:val="false"/>
                <w:bCs w:val="false"/>
                <w:sz w:val="19"/>
                <w:szCs w:val="19"/>
              </w:rPr>
              <w:t xml:space="preserve">Customer support tooling</w:t>
            </w:r>
          </w:p>
        </w:tc>
        <w:tc>
          <w:tcPr>
            <w:tcW w:type="dxa" w:w="4400"/>
            <w:tcMar>
              <w:top w:type="dxa" w:w="90"/>
              <w:left w:type="dxa" w:w="130"/>
              <w:bottom w:type="dxa" w:w="90"/>
              <w:right w:type="dxa" w:w="130"/>
            </w:tcMar>
          </w:tcPr>
          <w:p>
            <w:pPr>
              <w:spacing w:after="0" w:line="260"/>
            </w:pPr>
            <w:r>
              <w:rPr>
                <w:b w:val="false"/>
                <w:bCs w:val="false"/>
                <w:sz w:val="19"/>
                <w:szCs w:val="19"/>
              </w:rPr>
              <w:t xml:space="preserve">Support tickets and associated account details</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r>
        <w:tc>
          <w:tcPr>
            <w:tcW w:type="dxa" w:w="2600"/>
            <w:tcMar>
              <w:top w:type="dxa" w:w="90"/>
              <w:left w:type="dxa" w:w="130"/>
              <w:bottom w:type="dxa" w:w="90"/>
              <w:right w:type="dxa" w:w="130"/>
            </w:tcMar>
          </w:tcPr>
          <w:p>
            <w:pPr>
              <w:spacing w:after="0" w:line="260"/>
            </w:pPr>
            <w:r>
              <w:rPr>
                <w:b w:val="false"/>
                <w:bCs w:val="false"/>
                <w:sz w:val="19"/>
                <w:szCs w:val="19"/>
              </w:rPr>
              <w:t xml:space="preserve">Reward, donation, and fulfilment partners</w:t>
            </w:r>
          </w:p>
        </w:tc>
        <w:tc>
          <w:tcPr>
            <w:tcW w:type="dxa" w:w="4400"/>
            <w:tcMar>
              <w:top w:type="dxa" w:w="90"/>
              <w:left w:type="dxa" w:w="130"/>
              <w:bottom w:type="dxa" w:w="90"/>
              <w:right w:type="dxa" w:w="130"/>
            </w:tcMar>
          </w:tcPr>
          <w:p>
            <w:pPr>
              <w:spacing w:after="0" w:line="260"/>
            </w:pPr>
            <w:r>
              <w:rPr>
                <w:b w:val="false"/>
                <w:bCs w:val="false"/>
                <w:sz w:val="19"/>
                <w:szCs w:val="19"/>
              </w:rPr>
              <w:t xml:space="preserve">Details necessary to fulfil a reward you have chosen</w:t>
            </w:r>
          </w:p>
        </w:tc>
        <w:tc>
          <w:tcPr>
            <w:tcW w:type="dxa" w:w="2026"/>
            <w:tcMar>
              <w:top w:type="dxa" w:w="90"/>
              <w:left w:type="dxa" w:w="130"/>
              <w:bottom w:type="dxa" w:w="90"/>
              <w:right w:type="dxa" w:w="130"/>
            </w:tcMar>
          </w:tcPr>
          <w:p>
            <w:pPr>
              <w:spacing w:after="0" w:line="260"/>
            </w:pPr>
            <w:r>
              <w:rPr>
                <w:b w:val="false"/>
                <w:bCs w:val="false"/>
                <w:sz w:val="19"/>
                <w:szCs w:val="19"/>
              </w:rPr>
              <w:t xml:space="preserve">[INSERT]</w:t>
            </w:r>
          </w:p>
        </w:tc>
      </w:tr>
    </w:tbl>
    <w:p>
      <w:pPr>
        <w:pStyle w:val="Heading1"/>
        <w:pBdr>
          <w:bottom w:val="single" w:color="1F6B4A" w:sz="6" w:space="6"/>
        </w:pBdr>
        <w:spacing w:after="160" w:before="380"/>
      </w:pPr>
      <w:r>
        <w:rPr>
          <w:b/>
          <w:bCs/>
          <w:color w:val="1A1A1A"/>
          <w:sz w:val="28"/>
          <w:szCs w:val="28"/>
        </w:rPr>
        <w:t xml:space="preserve">Annexure — Change log</w:t>
      </w:r>
    </w:p>
    <w:tbl>
      <w:tblPr>
        <w:tblW w:type="dxa" w:w="9026"/>
        <w:tblBorders>
          <w:top w:val="single" w:color="C8C8C8" w:sz="4"/>
          <w:left w:val="single" w:color="C8C8C8" w:sz="4"/>
          <w:bottom w:val="single" w:color="C8C8C8" w:sz="4"/>
          <w:right w:val="single" w:color="C8C8C8" w:sz="4"/>
          <w:insideH w:val="single" w:color="C8C8C8" w:sz="2"/>
          <w:insideV w:val="single" w:color="C8C8C8" w:sz="2"/>
        </w:tblBorders>
      </w:tblPr>
      <w:tblGrid>
        <w:gridCol w:w="1200"/>
        <w:gridCol w:w="1700"/>
        <w:gridCol w:w="6126"/>
      </w:tblGrid>
      <w:tr>
        <w:trPr>
          <w:tblHeader/>
        </w:trPr>
        <w:tc>
          <w:tcPr>
            <w:tcW w:type="dxa" w:w="1200"/>
            <w:shd w:fill="EFF4F1" w:color="auto" w:val="clear"/>
            <w:tcMar>
              <w:top w:type="dxa" w:w="90"/>
              <w:left w:type="dxa" w:w="130"/>
              <w:bottom w:type="dxa" w:w="90"/>
              <w:right w:type="dxa" w:w="130"/>
            </w:tcMar>
          </w:tcPr>
          <w:p>
            <w:pPr>
              <w:spacing w:after="0" w:line="260"/>
            </w:pPr>
            <w:r>
              <w:rPr>
                <w:b/>
                <w:bCs/>
                <w:sz w:val="19"/>
                <w:szCs w:val="19"/>
              </w:rPr>
              <w:t xml:space="preserve">Version</w:t>
            </w:r>
          </w:p>
        </w:tc>
        <w:tc>
          <w:tcPr>
            <w:tcW w:type="dxa" w:w="1700"/>
            <w:shd w:fill="EFF4F1" w:color="auto" w:val="clear"/>
            <w:tcMar>
              <w:top w:type="dxa" w:w="90"/>
              <w:left w:type="dxa" w:w="130"/>
              <w:bottom w:type="dxa" w:w="90"/>
              <w:right w:type="dxa" w:w="130"/>
            </w:tcMar>
          </w:tcPr>
          <w:p>
            <w:pPr>
              <w:spacing w:after="0" w:line="260"/>
            </w:pPr>
            <w:r>
              <w:rPr>
                <w:b/>
                <w:bCs/>
                <w:sz w:val="19"/>
                <w:szCs w:val="19"/>
              </w:rPr>
              <w:t xml:space="preserve">Date</w:t>
            </w:r>
          </w:p>
        </w:tc>
        <w:tc>
          <w:tcPr>
            <w:tcW w:type="dxa" w:w="6126"/>
            <w:shd w:fill="EFF4F1" w:color="auto" w:val="clear"/>
            <w:tcMar>
              <w:top w:type="dxa" w:w="90"/>
              <w:left w:type="dxa" w:w="130"/>
              <w:bottom w:type="dxa" w:w="90"/>
              <w:right w:type="dxa" w:w="130"/>
            </w:tcMar>
          </w:tcPr>
          <w:p>
            <w:pPr>
              <w:spacing w:after="0" w:line="260"/>
            </w:pPr>
            <w:r>
              <w:rPr>
                <w:b/>
                <w:bCs/>
                <w:sz w:val="19"/>
                <w:szCs w:val="19"/>
              </w:rPr>
              <w:t xml:space="preserve">Summary of changes</w:t>
            </w:r>
          </w:p>
        </w:tc>
      </w:tr>
      <w:tr>
        <w:tc>
          <w:tcPr>
            <w:tcW w:type="dxa" w:w="1200"/>
            <w:tcMar>
              <w:top w:type="dxa" w:w="90"/>
              <w:left w:type="dxa" w:w="130"/>
              <w:bottom w:type="dxa" w:w="90"/>
              <w:right w:type="dxa" w:w="130"/>
            </w:tcMar>
          </w:tcPr>
          <w:p>
            <w:pPr>
              <w:spacing w:after="0" w:line="260"/>
            </w:pPr>
            <w:r>
              <w:rPr>
                <w:b w:val="false"/>
                <w:bCs w:val="false"/>
                <w:sz w:val="19"/>
                <w:szCs w:val="19"/>
              </w:rPr>
              <w:t xml:space="preserve">v1.0</w:t>
            </w:r>
          </w:p>
        </w:tc>
        <w:tc>
          <w:tcPr>
            <w:tcW w:type="dxa" w:w="1700"/>
            <w:tcMar>
              <w:top w:type="dxa" w:w="90"/>
              <w:left w:type="dxa" w:w="130"/>
              <w:bottom w:type="dxa" w:w="90"/>
              <w:right w:type="dxa" w:w="130"/>
            </w:tcMar>
          </w:tcPr>
          <w:p>
            <w:pPr>
              <w:spacing w:after="0" w:line="260"/>
            </w:pPr>
            <w:r>
              <w:rPr>
                <w:b w:val="false"/>
                <w:bCs w:val="false"/>
                <w:sz w:val="19"/>
                <w:szCs w:val="19"/>
              </w:rPr>
              <w:t xml:space="preserve">August 2026</w:t>
            </w:r>
          </w:p>
        </w:tc>
        <w:tc>
          <w:tcPr>
            <w:tcW w:type="dxa" w:w="6126"/>
            <w:tcMar>
              <w:top w:type="dxa" w:w="90"/>
              <w:left w:type="dxa" w:w="130"/>
              <w:bottom w:type="dxa" w:w="90"/>
              <w:right w:type="dxa" w:w="130"/>
            </w:tcMar>
          </w:tcPr>
          <w:p>
            <w:pPr>
              <w:spacing w:after="0" w:line="260"/>
            </w:pPr>
            <w:r>
              <w:rPr>
                <w:b w:val="false"/>
                <w:bCs w:val="false"/>
                <w:sz w:val="19"/>
                <w:szCs w:val="19"/>
              </w:rPr>
              <w:t xml:space="preserve">Initial publication.</w:t>
            </w:r>
          </w:p>
        </w:tc>
      </w:tr>
      <w:tr>
        <w:tc>
          <w:tcPr>
            <w:tcW w:type="dxa" w:w="1200"/>
            <w:tcMar>
              <w:top w:type="dxa" w:w="90"/>
              <w:left w:type="dxa" w:w="130"/>
              <w:bottom w:type="dxa" w:w="90"/>
              <w:right w:type="dxa" w:w="130"/>
            </w:tcMar>
          </w:tcPr>
          <w:p>
            <w:pPr>
              <w:spacing w:after="0" w:line="260"/>
            </w:pPr>
            <w:r>
              <w:rPr>
                <w:b w:val="false"/>
                <w:bCs w:val="false"/>
                <w:sz w:val="19"/>
                <w:szCs w:val="19"/>
              </w:rPr>
              <w:t xml:space="preserve">v2.0</w:t>
            </w:r>
          </w:p>
        </w:tc>
        <w:tc>
          <w:tcPr>
            <w:tcW w:type="dxa" w:w="1700"/>
            <w:tcMar>
              <w:top w:type="dxa" w:w="90"/>
              <w:left w:type="dxa" w:w="130"/>
              <w:bottom w:type="dxa" w:w="90"/>
              <w:right w:type="dxa" w:w="130"/>
            </w:tcMar>
          </w:tcPr>
          <w:p>
            <w:pPr>
              <w:spacing w:after="0" w:line="260"/>
            </w:pPr>
            <w:r>
              <w:rPr>
                <w:b w:val="false"/>
                <w:bCs w:val="false"/>
                <w:sz w:val="19"/>
                <w:szCs w:val="19"/>
              </w:rPr>
              <w:t xml:space="preserve">[EFFECTIVE DATE]</w:t>
            </w:r>
          </w:p>
        </w:tc>
        <w:tc>
          <w:tcPr>
            <w:tcW w:type="dxa" w:w="6126"/>
            <w:tcMar>
              <w:top w:type="dxa" w:w="90"/>
              <w:left w:type="dxa" w:w="130"/>
              <w:bottom w:type="dxa" w:w="90"/>
              <w:right w:type="dxa" w:w="130"/>
            </w:tcMar>
          </w:tcPr>
          <w:p>
            <w:pPr>
              <w:spacing w:after="0" w:line="260"/>
            </w:pPr>
            <w:r>
              <w:rPr>
                <w:b w:val="false"/>
                <w:bCs w:val="false"/>
                <w:sz w:val="19"/>
                <w:szCs w:val="19"/>
              </w:rPr>
              <w:t xml:space="preserve">Added notice, consent, and legal-basis section (Section 2); added a dedicated location-data section covering serviceability checks, precision, and the no-background-location commitment (Section 4); restructured collection and use into itemised tables (Sections 3 and 5); added Data Principal duties (Section 12); strengthened children’s-data provisions in line with the DPDP Act (Section 13); added automated-processing disclosure and human-review route (Section 15); added retention table with security-log and fraud-record periods (Section 10); named a Data Protection Officer and Grievance Officer (Section 17); added notice period for material changes (Section 16); added service-provider annexure.</w:t>
            </w:r>
          </w:p>
        </w:tc>
      </w:tr>
    </w:tbl>
    <w:p>
      <w:pPr>
        <w:spacing w:after="240"/>
      </w:pPr>
    </w:p>
    <w:p>
      <w:pPr>
        <w:spacing w:after="100"/>
        <w:jc w:val="center"/>
      </w:pPr>
      <w:r>
        <w:rPr>
          <w:i/>
          <w:iCs/>
          <w:color w:val="5A5A5A"/>
          <w:sz w:val="20"/>
          <w:szCs w:val="20"/>
        </w:rPr>
        <w:t xml:space="preserve">By using KarmaVer$e, you acknowledge that you have read and understood this Privacy Policy.</w:t>
      </w:r>
    </w:p>
    <w:p>
      <w:pPr>
        <w:jc w:val="center"/>
      </w:pPr>
      <w:r>
        <w:rPr>
          <w:color w:val="5A5A5A"/>
          <w:sz w:val="19"/>
          <w:szCs w:val="19"/>
        </w:rPr>
        <w:t xml:space="preserve">© 2026 KarmaVer$e by 3R Zero Waste. All rights reserved.</w:t>
      </w:r>
    </w:p>
    <w:sectPr>
      <w:headerReference w:type="default" r:id="rId7"/>
      <w:footerReference w:type="default" r:id="rId8"/>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7"/>
        <w:szCs w:val="17"/>
      </w:rPr>
      <w:t xml:space="preserve">3R Zero Waste · Gurugram, Haryana</w:t>
    </w:r>
    <w:r>
      <w:rPr>
        <w:sz w:val="17"/>
        <w:szCs w:val="17"/>
      </w:rPr>
      <w:t xml:space="preserve">	</w:t>
    </w:r>
    <w:r>
      <w:rPr>
        <w:color w:val="5A5A5A"/>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5"/>
      </w:pBdr>
      <w:spacing w:after="60"/>
    </w:pPr>
    <w:r>
      <w:rPr>
        <w:color w:val="5A5A5A"/>
        <w:sz w:val="17"/>
        <w:szCs w:val="17"/>
      </w:rPr>
      <w:t xml:space="preserve">KarmaVer$e — Privacy Policy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92" w:hanging="273"/>
      </w:pPr>
    </w:lvl>
  </w:abstractNum>
  <w:abstractNum w:abstractNumId="3" w15:restartNumberingAfterBreak="0">
    <w:multiLevelType w:val="hybridMultilevel"/>
    <w:lvl w:ilvl="0" w15:tentative="1">
      <w:start w:val="1"/>
      <w:numFmt w:val="decimal"/>
      <w:lvlText w:val="%1."/>
      <w:lvlJc w:val="left"/>
      <w:pPr>
        <w:ind w:left="489" w:hanging="316"/>
      </w:pPr>
    </w:lvl>
    <w:lvl w:ilvl="1" w15:tentative="1">
      <w:start w:val="1"/>
      <w:numFmt w:val="lowerLetter"/>
      <w:lvlText w:val="%2)"/>
      <w:lvlJc w:val="left"/>
      <w:pPr>
        <w:ind w:left="95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KarmaVer$e Privacy Policy</dc:title>
  <dc:creator>3R Zero Waste</dc:creator>
  <dc:description>KarmaVer$e Privacy Policy — KarmaVer$e</dc:description>
  <cp:lastModifiedBy>Un-named</cp:lastModifiedBy>
  <cp:revision>1</cp:revision>
  <dcterms:created xsi:type="dcterms:W3CDTF">2026-08-22T09:33:19.536Z</dcterms:created>
  <dcterms:modified xsi:type="dcterms:W3CDTF">2026-08-22T09:33:19.536Z</dcterms:modified>
</cp:coreProperties>
</file>

<file path=docProps/custom.xml><?xml version="1.0" encoding="utf-8"?>
<Properties xmlns="http://schemas.openxmlformats.org/officeDocument/2006/custom-properties" xmlns:vt="http://schemas.openxmlformats.org/officeDocument/2006/docPropsVTypes"/>
</file>