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Alterações da Prof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bookmarkStart w:id="0" w:name="_GoBack"/>
      <w:bookmarkEnd w:id="0"/>
      <w:r>
        <w:rPr>
          <w:rFonts w:hint="default"/>
          <w:lang w:val="pt-BR"/>
        </w:rPr>
        <w:t>06-06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Tb_enderecos adicionar cod_cli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Tb_clientes tirar cod_endereco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Tb_categorias arrumar nome “categotrias”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Tb_compras e tb_produtos ligados a compra_prod 1,1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15-06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Tb_compras retirar valor total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Tb_compra_prod retirar valor_entrega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Tb_compras adicionar valor_entrega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29-06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Retirar de tb_compra_prod valor total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Tb_produtos criar coluna img varchar (255)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Tb_cliente senha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Fazer o mesmo com o modelo lógico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---------------------------------------------------------------------------------------------------------------------------------------</w:t>
      </w: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8502B4"/>
    <w:rsid w:val="69850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2023-06-29T17:40:00Z</dcterms:created>
  <dc:creator>ayumi</dc:creator>
  <cp:lastModifiedBy>ayumi gabrielle tsutiya agner</cp:lastModifiedBy>
  <dcterms:modified xsi:type="dcterms:W3CDTF">2023-06-29T18:02:51Z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1046-11.2.0.11537</vt:lpwstr>
  </property>
  <property fmtid="{D5CDD505-2E9C-101B-9397-08002B2CF9AE}" pid="3" name="ICV">
    <vt:lpwstr>67D1614D200B467F8CCB59B4A4CECE92</vt:lpwstr>
  </property>
</Properties>
</file>