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72C4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4472C4"/>
          <w:spacing w:val="0"/>
          <w:position w:val="0"/>
          <w:sz w:val="28"/>
          <w:shd w:fill="auto" w:val="clear"/>
        </w:rPr>
        <w:t xml:space="preserve">IMPLEMENTATION OF STRINGS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-3 | SEM - 2 </w:t>
      </w: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7e6e6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NAME: Ayush Vinod Upadhyay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ROLL NO: I025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SAP ID: 60003220131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BRANCH: Information Technology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BATCH: 1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WAP to find out number of uppercase &amp; lowercase characters, blank spaces and digits from the string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11247" w:dyaOrig="9340">
          <v:rect xmlns:o="urn:schemas-microsoft-com:office:office" xmlns:v="urn:schemas-microsoft-com:vml" id="rectole0000000000" style="width:562.350000pt;height:467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12499" w:dyaOrig="3787">
          <v:rect xmlns:o="urn:schemas-microsoft-com:office:office" xmlns:v="urn:schemas-microsoft-com:vml" id="rectole0000000001" style="width:624.950000pt;height:189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WAP to count the frequency of occurrence of a given character in a given line of text.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CODE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12997" w:dyaOrig="5253">
          <v:rect xmlns:o="urn:schemas-microsoft-com:office:office" xmlns:v="urn:schemas-microsoft-com:vml" id="rectole0000000002" style="width:649.850000pt;height:262.6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12997" w:dyaOrig="3144">
          <v:rect xmlns:o="urn:schemas-microsoft-com:office:office" xmlns:v="urn:schemas-microsoft-com:vml" id="rectole0000000003" style="width:649.850000pt;height:157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3. WAP to check if a string is a palindrome or not using inbuild functions.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CODE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11030" w:dyaOrig="7805">
          <v:rect xmlns:o="urn:schemas-microsoft-com:office:office" xmlns:v="urn:schemas-microsoft-com:vml" id="rectole0000000004" style="width:551.500000pt;height:390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OUTPUT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12643" w:dyaOrig="2044">
          <v:rect xmlns:o="urn:schemas-microsoft-com:office:office" xmlns:v="urn:schemas-microsoft-com:vml" id="rectole0000000005" style="width:632.150000pt;height:102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