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summarize it</w:t>
      </w:r>
    </w:p>
    <w:p>
      <w:pPr>
        <w:pStyle w:val="Subtitle"/>
      </w:pPr>
      <w:r>
        <w:t>Generated: 2026-09-28 00:31:09</w:t>
      </w:r>
    </w:p>
    <w:p>
      <w:pPr>
        <w:pStyle w:val="Heading2"/>
      </w:pPr>
      <w:r>
        <w:t>Content</w:t>
      </w:r>
    </w:p>
    <w:p>
      <w:r>
        <w:t>Deep learning is a subset of machine learning that employs multilayered artificial neural networks to perform complex tasks such as classification, regression, and representation learning. The term "deep" signifies the use of multiple layers—typically ranging from three up to several hundred or thousands—in these networks. These methods can be applied in various ways, including supervised (where data is labeled), semi-supervised (mixing labeled and unlabeled data), or unsupervised (learning patterns without labels) training paradigms.</w:t>
      </w:r>
    </w:p>
    <w:p>
      <w:r>
        <w:t>Common architectures within deep learning include fully connected networks, deep belief networks, recurrent neural networks, convolutional neural networks, generative adversarial networks, transformers, and neural radiance fields. These have found applications across diverse domains such as computer vision, speech recognition, natural language processing, machine translation, bioinformatics, drug design, medical image analysis, climate science, material inspection, and even in creating advanced board game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