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explain me this</w:t>
      </w:r>
    </w:p>
    <w:p>
      <w:pPr>
        <w:pStyle w:val="Subtitle"/>
      </w:pPr>
      <w:r>
        <w:t>Generated: 2026-09-28 00:38:38</w:t>
      </w:r>
    </w:p>
    <w:p>
      <w:pPr>
        <w:pStyle w:val="Heading2"/>
      </w:pPr>
      <w:r>
        <w:t>Content</w:t>
      </w:r>
    </w:p>
    <w:p>
      <w:r>
        <w:t>The document you are referring to outlines an **Entity Resolution Challenge** focused on matching business records from three independent data sources (Source 1, Source 2, and Source 3). The primary goal is to determine which records across these sources refer to the same real-world business entity.</w:t>
      </w:r>
    </w:p>
    <w:p>
      <w:r>
        <w:t>### Key Points:</w:t>
      </w:r>
    </w:p>
    <w:p>
      <w:r>
        <w:t>1. **Data Structure**: Each source file contains tab-separated values with columns such as `entity_id`, `business_name`, `business_address`, and `country`. The `entity_id` prefix (e.g., S1-, S2-, S3-) indicates the source of each record.</w:t>
      </w:r>
    </w:p>
    <w:p>
      <w:r>
        <w:t>2. **Ground Truth**: For training purposes, a ground truth file (`train_ground_truth.tsv`) provides matching labels for Source 1 entities against potential matches in Sources 2 and 3.</w:t>
      </w:r>
    </w:p>
    <w:p>
      <w:r>
        <w:t>3. **Noise Patterns**: The challenge involves dealing with various noise patterns:</w:t>
        <w:br/>
        <w:t xml:space="preserve">   - Name variations (e.g., abbreviations like Corp vs. Corporation).</w:t>
        <w:br/>
        <w:t xml:space="preserve">   - Address inconsistencies (e.g., Rd vs. Road, St vs. Street).</w:t>
        <w:br/>
        <w:t xml:space="preserve">   - Missing components in addresses.</w:t>
        <w:br/>
        <w:t xml:space="preserve">   - Landmark-based references and transliteration variants.</w:t>
      </w:r>
    </w:p>
    <w:p>
      <w:r>
        <w:t>4. **Submission Requirements**:</w:t>
        <w:br/>
        <w:t xml:space="preserve">   - **`matching_results.tsv`**: This file must contain the final entity matches for each Source 1 record from the test set. It should list `source1_entity_id` followed by comma-separated lists of matching entity IDs from Sources 2 and/or 3. If a Source 1 entity has no match, the corresponding ID list should be empty.</w:t>
        <w:br/>
        <w:t xml:space="preserve">   - **`candidate_pairs.tsv`**: This file represents the candidate sets generated before the final matching model narrows down the matches. It must include one row per Source 1 entity with candidate IDs from Sources 2 and/or 3.</w:t>
      </w:r>
    </w:p>
    <w:p>
      <w:r>
        <w:t>5. **Evaluation Criteria**:</w:t>
        <w:br/>
        <w:t xml:space="preserve">   - Submissions are evaluated using an F_β Score (with β = 0.5), which emphasizes precision over recall, penalizing false merges more than missed matches.</w:t>
        <w:br/>
        <w:t xml:space="preserve">   - Singletons (Source 1 entities with no true matches) score 1.0 if correctly predicted as having no matches; otherwise, they score 0.0.</w:t>
      </w:r>
    </w:p>
    <w:p>
      <w:r>
        <w:t>6. **Constraints**:</w:t>
        <w:br/>
        <w:t xml:space="preserve">   - Every Source 1 entity in the test set must appear in the submission.</w:t>
        <w:br/>
        <w:t xml:space="preserve">   - Duplicate entity IDs within any ID list or duplicate rows for a given `source1_entity_id` are rejected.</w:t>
        <w:br/>
        <w:t xml:space="preserve">   - The final model must be licensed under MIT/Apache 2.0 and have up to 8 billion parameters.</w:t>
      </w:r>
    </w:p>
    <w:p>
      <w:r>
        <w:t>7. **Submission Package**:</w:t>
        <w:br/>
        <w:t xml:space="preserve">   - A zip file containing the outputs (`matching_results.tsv`, `candidate_pairs.tsv`), runnable code, a methodology document, and validation scripts is required.</w:t>
        <w:br/>
        <w:t xml:space="preserve">   - The package should include detailed instructions for reproducing results, ensuring transparency and reproducibility of the solution.</w:t>
      </w:r>
    </w:p>
    <w:p>
      <w:r>
        <w:t>### Conclusion:</w:t>
      </w:r>
    </w:p>
    <w:p>
      <w:r>
        <w:t>The challenge requires building an ML model capable of accurately resolving entity matches across three data sources while adhering to strict formatting and evaluation criteria. Proper handling of noise patterns in names and addresses is crucial, as is ensuring that all Source 1 entities are represented in the submission with correct candidate lists.</w:t>
      </w:r>
    </w:p>
    <w:p>
      <w:pPr>
        <w:pStyle w:val="Heading2"/>
      </w:pPr>
      <w:r>
        <w:t>Sources</w:t>
      </w:r>
    </w:p>
    <w:p>
      <w:pPr>
        <w:pStyle w:val="ListBullet"/>
      </w:pPr>
      <w:r>
        <w:t>Read the attached document 324742f5-df4f-41b5-95f1-ae81b209fc34.pdf and find passages relevant to: explain me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