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summarize it</w:t>
      </w:r>
    </w:p>
    <w:p>
      <w:pPr>
        <w:pStyle w:val="Subtitle"/>
      </w:pPr>
      <w:r>
        <w:t>Generated: 2026-09-28 02:27:23</w:t>
      </w:r>
    </w:p>
    <w:p>
      <w:pPr>
        <w:pStyle w:val="Heading2"/>
      </w:pPr>
      <w:r>
        <w:t>Content</w:t>
      </w:r>
    </w:p>
    <w:p>
      <w:r>
        <w:t>The provided text introduces a research paper on the Transformer model, which is designed for sequence transduction tasks such as machine translation. The abstract highlights that this new architecture relies solely on attention mechanisms, eliminating the need for recurrence and convolutions found in traditional models like recurrent neural networks (RNNs) and gated recurrent units (GRUs). It demonstrates significant improvements over existing methods through experiments on English-to-German and English-to-French translation tasks, achieving higher BLEU scores with reduced training time. The introduction further elaborates on the shift from recurrent language models to encoder-decoder architectures and emphasizes how the Transformer model sets a new standard in efficiency and performance for machine translation.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