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MRPL: summazire it</w:t>
      </w:r>
    </w:p>
    <w:p>
      <w:pPr>
        <w:pStyle w:val="Subtitle"/>
      </w:pPr>
      <w:r>
        <w:t>Generated: 2026-09-28 12:55:49</w:t>
      </w:r>
    </w:p>
    <w:p>
      <w:pPr>
        <w:pStyle w:val="Heading2"/>
      </w:pPr>
      <w:r>
        <w:t>Content</w:t>
      </w:r>
    </w:p>
    <w:p>
      <w:r>
        <w:t>Mangalore Refinery and Petrochemicals Limited (MRPL), a subsidiary of ONGC, is seeking Graduate Apprentice Trainees and Technician Apprentice Trainees for positions related to Chemical Engineering. The application period opens on September 8, 2017, with the last date set for October 7, 2017. Eligible candidates must have graduated in 2015, 2016, or 2017 and hold a degree or diploma in Chemical Engineering. There are 28 slots available for Graduate Apprentices at a stipend of Rs.10,000 per month, and 26 slots for Technician Apprentices at Rs.7,100 per month. These positions align with the provisions outlined in the Apprentices Act, 1961, as amended.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