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summarize it</w:t>
      </w:r>
    </w:p>
    <w:p>
      <w:pPr>
        <w:pStyle w:val="Subtitle"/>
      </w:pPr>
      <w:r>
        <w:t>Generated: 2026-09-28 23:48:11</w:t>
      </w:r>
    </w:p>
    <w:p>
      <w:pPr>
        <w:pStyle w:val="Heading2"/>
      </w:pPr>
      <w:r>
        <w:t>Content</w:t>
      </w:r>
    </w:p>
    <w:p>
      <w:r>
        <w:t>Mangalore Refinery and Petrochemicals Limited (MRPL), a subsidiary of ONGC, is seeking applications for Graduate Apprentice Trainee and Technician Apprentice Trainee positions in engineering fields under the Apprentices Act 1961/Amendments thereof. Eligible candidates must have graduated or obtained a diploma in Engineering from institutions affiliated with the year 2015, 2016, or 2017. The application submission period begins on September 8, 2017, at 10:00 AM (IST). For Graduate Apprenticeship Training in Chemical Engineering, there are 28 training slots available for degree holders with a stipend of Rs.10,000 per month. In the Technician Apprentice Trainee category for Chemical Engineering, there are 26 slots for diploma holders, each receiving a monthly stipend of Rs.7,100. The total number of training slots may be adjusted by management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