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C447C"/>
          <w:sz w:val="34"/>
          <w:szCs w:val="34"/>
        </w:rPr>
        <w:t xml:space="preserve">Self-Healing AWS Web App with Free, Local AI Incident Detection</w:t>
      </w:r>
    </w:p>
    <w:p>
      <w:pPr>
        <w:spacing w:after="40"/>
        <w:jc w:val="center"/>
      </w:pPr>
      <w:r>
        <w:rPr>
          <w:i/>
          <w:iCs/>
          <w:color w:val="5F5E5A"/>
          <w:sz w:val="24"/>
          <w:szCs w:val="24"/>
        </w:rPr>
        <w:t xml:space="preserve">Implementation roadmap — AWS, Linux &amp; networking project</w:t>
      </w:r>
    </w:p>
    <w:p>
      <w:pPr>
        <w:spacing w:after="300"/>
        <w:jc w:val="center"/>
      </w:pPr>
      <w:r>
        <w:rPr>
          <w:color w:val="185FA5"/>
          <w:sz w:val="22"/>
          <w:szCs w:val="22"/>
        </w:rPr>
        <w:t xml:space="preserve">1-week sprint: Thursday 23 July – Thursday 30 July 2026</w:t>
      </w:r>
    </w:p>
    <w:p>
      <w:pPr>
        <w:pBdr>
          <w:bottom w:val="single" w:color="185FA5" w:sz="6" w:space="1"/>
        </w:pBdr>
        <w:spacing w:after="300"/>
      </w:pPr>
    </w:p>
    <w:p>
      <w:pPr>
        <w:pStyle w:val="Heading1"/>
        <w:spacing w:after="160" w:before="360"/>
      </w:pPr>
      <w:r>
        <w:t xml:space="preserve">1. Project overview</w:t>
      </w:r>
    </w:p>
    <w:p>
      <w:pPr>
        <w:spacing w:after="140"/>
      </w:pPr>
      <w:r>
        <w:t xml:space="preserve">This project deploys a small load-balanced web app on a properly segmented AWS VPC, adds an AI-powered anomaly-detection layer that runs entirely on your own EC2 instance (no API key, no per-call cost), and wires the whole thing into an alerting pipeline. It is designed to exercise the three areas you're weakest on — networking and Linux — while adding a current, resume-relevant AI angle without needing a paid model.</w:t>
      </w:r>
    </w:p>
    <w:p>
      <w:pPr>
        <w:spacing w:after="140"/>
      </w:pPr>
      <w:r>
        <w:t xml:space="preserve">Skills exercised: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Networking (currently your weakest area): VPC design, subnetting, route tables, NAT/Internet gateways, security groups vs. NACLs, load balancing.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 administration: EC2 provisioning, systemd services, Nginx reverse proxy, log rotation, SSH hardening, running a local AI runtime.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AWS services: VPC, EC2, ALB, RDS, CloudWatch, SNS, IAM.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AI: local, key-free anomaly detection and natural-language incident summarization.</w:t>
      </w:r>
    </w:p>
    <w:p>
      <w:pPr>
        <w:pStyle w:val="Heading1"/>
        <w:spacing w:after="160" w:before="360"/>
      </w:pPr>
      <w:r>
        <w:t xml:space="preserve">2. Architecture diagram</w:t>
      </w:r>
    </w:p>
    <w:p>
      <w:pPr>
        <w:spacing w:after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t xml:space="preserve">Users hit the Application Load Balancer in the public subnet over HTTPS; admin access goes through the bastion host (or SSM Session Manager). The ALB forwards traffic to the EC2 app tier in the private subnet, which talks to RDS — neither has a public IP. CloudWatch collects metrics and logs from the private subnet; when an alarm fires, a monitoring script calls the local AI engine (running on the same EC2 instance, no external API or key) to turn the raw alarm into a plain-English incident summary, which goes out via SNS or Slack.</w:t>
      </w:r>
    </w:p>
    <w:p>
      <w:pPr>
        <w:pStyle w:val="Heading1"/>
        <w:spacing w:after="160" w:before="360"/>
      </w:pPr>
      <w:r>
        <w:t xml:space="preserve">3. Service-by-service configuration</w:t>
      </w:r>
    </w:p>
    <w:p>
      <w:pPr>
        <w:pStyle w:val="Heading2"/>
        <w:spacing w:after="120" w:before="260"/>
      </w:pPr>
      <w:r>
        <w:t xml:space="preserve">3.1 VPC &amp; subnets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VPC CIDR: 10.0.0.0/16.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subnet: 10.0.1.0/24 (AZ-a) — holds the ALB and bastion 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Private subnet: 10.0.2.0/24 (AZ-a) — holds the app EC2 instance and 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(for HA practice): mirror both subnets in a second AZ — 10.0.3.0/24 and 10.0.4.0/24.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 an Internet Gateway to the VPC; in the public route table add 0.0.0.0/0 → the IGW.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NAT Gateway inside the public subnet (needs an Elastic IP); in the private route table add 0.0.0.0/0 → the NAT Gateway.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Associate each subnet with the correct route table — this step is the one most people forget, and it silently breaks connectivity.</w:t>
      </w:r>
    </w:p>
    <w:p>
      <w:pPr>
        <w:pStyle w:val="Heading2"/>
        <w:spacing w:after="120" w:before="260"/>
      </w:pPr>
      <w:r>
        <w:t xml:space="preserve">3.2 Security groups &amp; network ACLs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bastion-sg: inbound 22 from your IP /32 only; all outbound allowed.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alb-sg: inbound 80/443 from 0.0.0.0/0; outbound restricted to app-sg on port 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app-sg: inbound 80 from alb-sg, inbound 22 from bastion-sg only, inbound 11434 (Ollama) from itself/localhost only — never expose the AI port publicly.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rds-sg: inbound 3306 (MySQL) or 5432 (Postgres) from app-sg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NACLs: add explicit inbound/outbound rules on both subnets mirroring the security-group intent, numbered with gaps (100, 110, 120…) so you can insert rules later without renumbering.</w:t>
      </w:r>
    </w:p>
    <w:p>
      <w:pPr>
        <w:pStyle w:val="Heading2"/>
        <w:spacing w:after="120" w:before="260"/>
      </w:pPr>
      <w:r>
        <w:t xml:space="preserve">3.3 Bastion 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Amazon Linux 2023, t2.micro (free tier eligible).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Key-pair auth only — disable password authentication in sshd_config.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and configure fail2ban to block repeated failed login attempts.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Stretch: replace the open SSH port entirely with AWS Systems Manager Session Manager — access is then controlled purely by IAM, and port 22 can stay closed.</w:t>
      </w:r>
    </w:p>
    <w:p>
      <w:pPr>
        <w:pStyle w:val="Heading2"/>
        <w:spacing w:after="120" w:before="260"/>
      </w:pPr>
      <w:r>
        <w:t xml:space="preserve">3.4 Application Load Balancer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Internet-facing ALB in the public subnet, across both AZs if you did the HA stretch.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group pointing at the app EC2 instance(s) on port 80, health check path /health.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Listener on port 80 to start; add port 443 with an ACM certificate if you point a domain at it later.</w:t>
      </w:r>
    </w:p>
    <w:p>
      <w:pPr>
        <w:pStyle w:val="Heading2"/>
        <w:spacing w:after="120" w:before="260"/>
      </w:pPr>
      <w:r>
        <w:t xml:space="preserve">3.5 EC2 app tier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Amazon Linux 2023 or Ubuntu, t3.micro to start (see 3.8 for the sizing trade-off if you run a local LLM on this 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 as a reverse proxy in front of your app process (Flask, Node, whatever you're most comfortable with).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runs as a systemd unit (Restart=on-failure) so it survives crashes and comes back on reboot.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bash deploy script: pull latest code, restart the systemd service, tail the log to confirm it came up clean.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agent installed and configured to ship both system metrics and app logs off the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logrotate configured on the app log file so disk usage stays bounded.</w:t>
      </w:r>
    </w:p>
    <w:p>
      <w:pPr>
        <w:pStyle w:val="Heading2"/>
        <w:spacing w:after="120" w:before="260"/>
      </w:pPr>
      <w:r>
        <w:t xml:space="preserve">3.6 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MySQL or PostgreSQL, db.t3.micro (free tier eligible for 12 months on a new AWS account).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in the private subnet with “Publicly accessible” set to 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group allows inbound only from app-sg — nothing else, ever.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the DB credentials in AWS Secrets Manager or SSM Parameter Store and have the app fetch them at startup via its IAM role — never hardcode them in app code or a .env file that gets committed.</w:t>
      </w:r>
    </w:p>
    <w:p>
      <w:pPr>
        <w:pStyle w:val="Heading2"/>
        <w:spacing w:after="120" w:before="260"/>
      </w:pPr>
      <w:r>
        <w:t xml:space="preserve">3.7 CloudWatch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Alarms on CPUUtilization, ALB 5xx count, and a custom app error-rate metric published from your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log group receiving app logs via the CloudWatch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Alarm state changes publish to an SNS topic, which your monitoring script also polls/subscribes to.</w:t>
      </w:r>
    </w:p>
    <w:p>
      <w:pPr>
        <w:pStyle w:val="Heading2"/>
        <w:spacing w:after="120" w:before="260"/>
      </w:pPr>
      <w:r>
        <w:t xml:space="preserve">3.8 Local AI engine (the “no API key” layer)</w:t>
      </w:r>
    </w:p>
    <w:p>
      <w:pPr>
        <w:spacing w:after="140"/>
      </w:pPr>
      <w:r>
        <w:t xml:space="preserve">This is deliberately not Bedrock, OpenAI, or the Hugging Face Inference API — all three need a key and/or billed access. Instead, a small open-weight model runs directly on the app EC2 instance: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Ollama on the app EC2 instance (or a second small instance if you'd rather keep it separate from the web 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a small model sized for the box — Llama 3.2 1B or Phi-3-mini (quantized) are good fits. These need roughly 2–4 GB of RAM, which means a t3.small/t3.medium rather than a free-tier t2.micro (1 GB RAM) — budget a small hourly cost for this one instance, or use the fallback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Python monitoring script (boto3) polls CloudWatch metrics on a cron schedule; when a threshold is breached, it POSTs the anomaly details to Ollama's local HTTP endpoint (http://localhost:11434/api/generate) and gets back a plain-English summary.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Fallback if you'd rather not size up the instance: skip the LLM and use a template-based Python function that turns the anomaly numbers into a readable sentence. It's genuinely free, has zero setup risk, and you can document the local-LLM version as a documented next step — the anomaly-detection logic (scikit-learn Isolation Forest or a simple z-score check) is identical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generated summary is published to the SNS topic from 3.7 for delivery.</w:t>
      </w:r>
    </w:p>
    <w:p>
      <w:pPr>
        <w:pStyle w:val="Heading2"/>
        <w:spacing w:after="120" w:before="260"/>
      </w:pPr>
      <w:r>
        <w:t xml:space="preserve">3.9 SNS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topic with an email subscription — confirm it via the link AWS emails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Stretch: SNS → a small Lambda → a Slack incoming webhook, for a more “real SRE” feel. Low enough volume that it stays inside the Lambda free tier.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AI integration strategy without an API key</w:t>
      </w:r>
    </w:p>
    <w:p>
      <w:pPr>
        <w:spacing w:after="140"/>
      </w:pPr>
      <w:r>
        <w:t xml:space="preserve">The brief was: meaningful AI, no API key, free. Here's how the main options compare: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50"/>
        <w:gridCol w:w="1750"/>
        <w:gridCol w:w="3450"/>
      </w:tblGrid>
      <w:tr>
        <w:trPr>
          <w:tblHeader/>
        </w:trPr>
        <w:tc>
          <w:tcPr>
            <w:tcW w:type="dxa" w:w="240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75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Needs a key?</w:t>
            </w:r>
          </w:p>
        </w:tc>
        <w:tc>
          <w:tcPr>
            <w:tcW w:type="dxa" w:w="175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5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 Bedrock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(AWS-billed)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 per token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Good service, but fails the “no key / free” requirement.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OpenAI / Anthropic API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 per token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Same issue — excluded.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Hugging Face Inference API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(free tier)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Free, rate-limited</w:t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Still needs a token even on the free tier — excluded.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Self-hosted Ollama / transformers on EC2</w:t>
            </w:r>
          </w:p>
        </w:tc>
        <w:tc>
          <w:tcPr>
            <w:tcW w:type="dxa" w:w="175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5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EC2 compute</w:t>
            </w:r>
          </w:p>
        </w:tc>
        <w:tc>
          <w:tcPr>
            <w:tcW w:type="dxa" w:w="345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Chosen approach — fully local, no key, no per-call cost.</w:t>
            </w:r>
          </w:p>
        </w:tc>
      </w:tr>
      <w:tr>
        <w:tc>
          <w:tcPr>
            <w:tcW w:type="dxa" w:w="24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Rule-based / template summary</w:t>
            </w:r>
          </w:p>
        </w:tc>
        <w:tc>
          <w:tcPr>
            <w:tcW w:type="dxa" w:w="175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75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345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Zero-risk fallback if the instance can't fit a model.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Why this matters for the resume: “integrated a third-party AI API” is common on student resumes. “Self-hosted and served an open-weight model for real-time anomaly summarization with no external dependency” is a more specific, more defensible claim — and it's one you can actually explain line-by-line in an interview.</w:t>
      </w:r>
    </w:p>
    <w:p>
      <w:pPr>
        <w:pStyle w:val="Heading1"/>
        <w:spacing w:after="160" w:before="360"/>
      </w:pPr>
      <w:r>
        <w:t xml:space="preserve">5. Day-by-day task breakdown (23–30 July 2026)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50"/>
        <w:gridCol w:w="4300"/>
        <w:gridCol w:w="1000"/>
      </w:tblGrid>
      <w:tr>
        <w:trPr>
          <w:tblHeader/>
        </w:trPr>
        <w:tc>
          <w:tcPr>
            <w:tcW w:type="dxa" w:w="170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5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30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00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hrs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Thu 23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Networking foundation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AWS account/IAM check, create VPC, both subnets, IGW, NAT Gateway, route tables and associations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Fri 24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groups, NACLs, launch + harden bastion host, confirm SSH path works end to end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Sat 25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tier + load balancing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Launch app EC2, install Nginx, deploy app as a systemd service, create ALB + target group + health checks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Sun 26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Launch RDS in the private subnet, connect the app to it, move credentials into Secrets Manager / Parameter Store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 27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CloudWatch agent, create alarms, create SNS topic + email subscription, confirm a test alarm fires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Tue 28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layer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 Ollama (or set up the template fallback), build the monitoring/anomaly script, wire CloudWatch → AI → SNS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Wed 29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Deliberately break things (kill the app process, spike CPU) and confirm alerts fire correctly; fix bugs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Thu 30 Jul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Wrap-up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Screenshots/recording of the working system, README + diagram, resume bullets, cost cleanup, push to GitHub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6. Do's and don'ts, with reasons</w:t>
      </w:r>
    </w:p>
    <w:p>
      <w:pPr>
        <w:pStyle w:val="Heading2"/>
        <w:spacing w:after="120" w:before="260"/>
      </w:pPr>
      <w:r>
        <w:t xml:space="preserve">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575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least-privilege security groups — only open the exact port you need, from the exact source you need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is the single most common thing interviewers probe on a cloud resume project.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 RDS and the app tier in private subnets with no public IP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Matches real production patterns; a database with a public IP is an instant red flag in review.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an IAM role on each EC2 instance instead of hardcoded AWS keys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Avoids leaked credentials and is the standard, expected practice.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 every resource (Project, Owner, Environment)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Makes cleanup and cost-tracking possible once you have a dozen resources running.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 a billing alarm before you start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 Gateway, RDS, and a larger AI instance all accrue hourly cost — catch a runaway bill early.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Stop or terminate resources at the end of each work session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 Gateways and RDS bill by the hour whether you're using them or not.</w:t>
            </w:r>
          </w:p>
        </w:tc>
      </w:tr>
      <w:tr>
        <w:tc>
          <w:tcPr>
            <w:tcW w:type="dxa" w:w="3600"/>
            <w:shd w:fill="E1F5EE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 your setup scripts (not secrets) to GitHub as you go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Commit history is itself evidence of process, which recruiters and interviewers do look at.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20" w:before="260"/>
      </w:pPr>
      <w:r>
        <w:t xml:space="preserve">Don't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  <w:tc>
          <w:tcPr>
            <w:tcW w:type="dxa" w:w="5750"/>
            <w:shd w:fill="0C447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SSH (port 22) to 0.0.0.0/0 anywhere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Instant target for bot scanning; a classic beginner mistake that stands out badly in a demo.</w:t>
            </w:r>
          </w:p>
        </w:tc>
      </w:tr>
      <w:tr>
        <w:tc>
          <w:tcPr>
            <w:tcW w:type="dxa" w:w="3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Hardcode DB passwords or tokens in app code or committed files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Gets flagged in any code review; use Secrets Manager or Parameter Store instead.</w:t>
            </w:r>
          </w:p>
        </w:tc>
      </w:tr>
      <w:tr>
        <w:tc>
          <w:tcPr>
            <w:tcW w:type="dxa" w:w="3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 broad permissions like AdministratorAccess to the app's IAM role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Violates least privilege — expect this exact scenario in an interview question.</w:t>
            </w:r>
          </w:p>
        </w:tc>
      </w:tr>
      <w:tr>
        <w:tc>
          <w:tcPr>
            <w:tcW w:type="dxa" w:w="3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Try to run a 7B+ parameter model on a t2.micro/t3.micro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will run out of memory or be unusably slow; use a 1–3B model or the template fallback instead.</w:t>
            </w:r>
          </w:p>
        </w:tc>
      </w:tr>
      <w:tr>
        <w:tc>
          <w:tcPr>
            <w:tcW w:type="dxa" w:w="3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 the billing alarm “because it's a small project”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 Gateways in particular are the classic surprise-bill source for students on free tier.</w:t>
            </w:r>
          </w:p>
        </w:tc>
      </w:tr>
      <w:tr>
        <w:tc>
          <w:tcPr>
            <w:tcW w:type="dxa" w:w="3600"/>
            <w:shd w:fill="FAEC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RDS or the NAT Gateway running once you're done demoing</w:t>
            </w:r>
          </w:p>
        </w:tc>
        <w:tc>
          <w:tcPr>
            <w:tcW w:type="dxa" w:w="5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These are the two priciest always-on components in this architecture.</w:t>
            </w:r>
          </w:p>
        </w:tc>
      </w:tr>
    </w:tbl>
    <w:p>
      <w:pPr>
        <w:pStyle w:val="Heading1"/>
        <w:spacing w:after="160" w:before="360"/>
      </w:pPr>
      <w:r>
        <w:t xml:space="preserve">7. Cost &amp; cleanup checklist</w:t>
      </w:r>
    </w:p>
    <w:p>
      <w:pPr>
        <w:spacing w:after="140"/>
      </w:pPr>
      <w:r>
        <w:t xml:space="preserve">Take screenshots or a short screen recording of the working system before you tear anything down — you'll want the evidence for your portfolio and resume.</w:t>
      </w:r>
    </w:p>
    <w:p>
      <w:pPr>
        <w:spacing w:after="140"/>
      </w:pPr>
      <w:r>
        <w:t xml:space="preserve">Teardown order (roughly cheapest-risk to most-important-to-kill-first):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Terminate the app and bastion EC2 instances.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Delete the RDS instance (skip the final snapshot unless you want to keep it, which also costs money).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Delete the NAT Gateway, then release its Elastic IP — both bill even when idle.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Delete the ALB and its target group.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Leave the VPC, subnets, route tables, security groups, and IAM roles — these are free and you may want to reuse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Double-check the AWS Billing dashboard the next day to confirm nothing is still accruing.</w:t>
      </w:r>
    </w:p>
    <w:p>
      <w:pPr>
        <w:pStyle w:val="Heading1"/>
        <w:spacing w:after="160" w:before="360"/>
      </w:pPr>
      <w:r>
        <w:t xml:space="preserve">8. Resume &amp; interview talking points</w:t>
      </w:r>
    </w:p>
    <w:p>
      <w:pPr>
        <w:spacing w:after="140"/>
      </w:pPr>
      <w:r>
        <w:t xml:space="preserve">Suggested resume line:</w:t>
      </w:r>
    </w:p>
    <w:p>
      <w:pPr>
        <w:spacing w:after="200"/>
        <w:ind w:left="400"/>
      </w:pPr>
      <w:r>
        <w:rPr>
          <w:i/>
          <w:iCs/>
        </w:rPr>
        <w:t xml:space="preserve">“Deployed a load-balanced, multi-tier web application on a custom AWS VPC with public/private subnet segmentation and least-privilege security groups; built a CloudWatch-triggered monitoring pipeline that uses a self-hosted, key-free open-weight language model to generate plain-English incident summaries delivered via SNS.”</w:t>
      </w:r>
    </w:p>
    <w:p>
      <w:pPr>
        <w:spacing w:after="140"/>
      </w:pPr>
      <w:r>
        <w:t xml:space="preserve">Questions to be ready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“Why private subnet for RDS instead of public?” — be ready to explain the attack-surface reasoning, not just recite the rule.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“Why self-host the model instead of calling an API?” — cost, no external dependency/key management, and full control over data staying inside your own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“What would you change for production scale?” — talk about Auto Scaling Groups, multi-AZ RDS, and moving the AI workload off the web-app instance onto its own right-sized box.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b/>
      <w:bCs/>
      <w:color w:val="0C447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185FA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3062ec4ec75c3f535a8a652ad11e81c924db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2026-07-13T04:53:43.306Z</dcterms:created>
  <dcterms:modified xsi:type="dcterms:W3CDTF">2026-07-13T04:53:43.316Z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