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C55A11"/>
          <w:spacing w:val="20"/>
          <w:sz w:val="24"/>
          <w:szCs w:val="24"/>
        </w:rPr>
        <w:t xml:space="preserve">CRIS WHEEL PREDICTIVE MAINTENANCE</w:t>
      </w:r>
    </w:p>
    <w:p>
      <w:pPr>
        <w:spacing w:after="60"/>
        <w:jc w:val="center"/>
      </w:pPr>
      <w:r>
        <w:rPr>
          <w:rFonts w:ascii="Calibri" w:cs="Calibri" w:eastAsia="Calibri" w:hAnsi="Calibri"/>
          <w:b/>
          <w:bCs/>
          <w:color w:val="1F3864"/>
          <w:sz w:val="52"/>
          <w:szCs w:val="52"/>
        </w:rPr>
        <w:t xml:space="preserve">Railway Wheel Remaining Useful Life (RUL) Prediction</w:t>
      </w:r>
    </w:p>
    <w:p>
      <w:pPr>
        <w:spacing w:after="500"/>
        <w:jc w:val="center"/>
      </w:pPr>
      <w:r>
        <w:rPr>
          <w:rFonts w:ascii="Calibri" w:cs="Calibri" w:eastAsia="Calibri" w:hAnsi="Calibri"/>
          <w:i/>
          <w:iCs/>
          <w:color w:val="44546A"/>
          <w:sz w:val="26"/>
          <w:szCs w:val="26"/>
        </w:rPr>
        <w:t xml:space="preserve">Phase 1 · Data Discovery, Feature Engineering &amp; Research Planning</w:t>
      </w:r>
    </w:p>
    <w:p>
      <w:pPr>
        <w:pBdr>
          <w:top w:val="single" w:color="B8C4D9" w:sz="6" w:space="10"/>
        </w:pBdr>
        <w:spacing w:after="40"/>
        <w:jc w:val="center"/>
      </w:pPr>
      <w:r>
        <w:rPr>
          <w:rFonts w:ascii="Calibri" w:cs="Calibri" w:eastAsia="Calibri" w:hAnsi="Calibri"/>
          <w:color w:val="44546A"/>
          <w:sz w:val="20"/>
          <w:szCs w:val="20"/>
        </w:rPr>
        <w:t xml:space="preserve">Version 1.0</w:t>
      </w:r>
    </w:p>
    <w:p>
      <w:pPr>
        <w:jc w:val="center"/>
      </w:pPr>
      <w:r>
        <w:rPr>
          <w:rFonts w:ascii="Calibri" w:cs="Calibri" w:eastAsia="Calibri" w:hAnsi="Calibri"/>
          <w:color w:val="44546A"/>
          <w:sz w:val="20"/>
          <w:szCs w:val="20"/>
        </w:rPr>
        <w:t xml:space="preserve">Prepared for internal review</w:t>
      </w:r>
    </w:p>
    <w:p>
      <w:pPr>
        <w:pageBreakBefore/>
      </w:pPr>
      <w:r>
        <w:br/>
        <w:t xml:space="preserve"/>
      </w:r>
    </w:p>
    <w:p>
      <w:pPr>
        <w:sectPr>
          <w:pgSz w:w="12240" w:h="15840" w:orient="portrait"/>
          <w:pgMar w:top="1440" w:right="1440" w:bottom="1440" w:left="1440" w:header="708" w:footer="708" w:gutter="0"/>
          <w:pgNumType/>
          <w:docGrid w:linePitch="360"/>
        </w:sectPr>
      </w:pPr>
    </w:p>
    <w:p>
      <w:pPr>
        <w:pStyle w:val="Heading1"/>
        <w:pBdr>
          <w:bottom w:val="single" w:color="B8C4D9" w:sz="6" w:space="4"/>
        </w:pBdr>
        <w:spacing w:after="160" w:before="420"/>
      </w:pPr>
      <w:r>
        <w:rPr>
          <w:rFonts w:ascii="Calibri" w:cs="Calibri" w:eastAsia="Calibri" w:hAnsi="Calibri"/>
          <w:b/>
          <w:bCs/>
          <w:color w:val="C55A11"/>
        </w:rPr>
        <w:t xml:space="preserve">1  </w:t>
      </w:r>
      <w:r>
        <w:rPr>
          <w:rFonts w:ascii="Calibri" w:cs="Calibri" w:eastAsia="Calibri" w:hAnsi="Calibri"/>
          <w:b/>
          <w:bCs/>
          <w:color w:val="1F3864"/>
        </w:rPr>
        <w:t xml:space="preserve">Why This Phase Exists</w:t>
      </w:r>
    </w:p>
    <w:p>
      <w:pPr>
        <w:spacing w:after="160" w:line="288"/>
        <w:jc w:val="both"/>
      </w:pPr>
      <w:r>
        <w:rPr>
          <w:rFonts w:ascii="Calibri" w:cs="Calibri" w:eastAsia="Calibri" w:hAnsi="Calibri"/>
          <w:sz w:val="22"/>
          <w:szCs w:val="22"/>
        </w:rPr>
        <w:t xml:space="preserve">Before anyone touches a model, we need to be honest about what we actually have. This phase is not about building a predictor — it's about finding out whether we can. We're trying to answer six questions in plain terms: do we have enough data to predict wheel degradation, what really drives wheel wear, what's missing, what features we can realistically build, which research direction makes sense, and whether the data we hold today is fit to build on.</w:t>
      </w:r>
    </w:p>
    <w:p>
      <w:pPr>
        <w:pBdr>
          <w:left w:val="single" w:color="C55A11" w:sz="18" w:space="8"/>
        </w:pBdr>
        <w:spacing w:after="200" w:before="120" w:line="276"/>
        <w:ind w:left="360" w:right="360"/>
      </w:pPr>
      <w:r>
        <w:rPr>
          <w:rFonts w:ascii="Calibri" w:cs="Calibri" w:eastAsia="Calibri" w:hAnsi="Calibri"/>
          <w:i/>
          <w:iCs/>
          <w:color w:val="44546A"/>
          <w:sz w:val="22"/>
          <w:szCs w:val="22"/>
        </w:rPr>
        <w:t xml:space="preserve">Only once we can answer these honestly does model development begin.</w:t>
      </w:r>
    </w:p>
    <w:p>
      <w:pPr>
        <w:pStyle w:val="Heading1"/>
        <w:pBdr>
          <w:bottom w:val="single" w:color="B8C4D9" w:sz="6" w:space="4"/>
        </w:pBdr>
        <w:spacing w:after="160" w:before="420"/>
      </w:pPr>
      <w:r>
        <w:rPr>
          <w:rFonts w:ascii="Calibri" w:cs="Calibri" w:eastAsia="Calibri" w:hAnsi="Calibri"/>
          <w:b/>
          <w:bCs/>
          <w:color w:val="C55A11"/>
        </w:rPr>
        <w:t xml:space="preserve">2  </w:t>
      </w:r>
      <w:r>
        <w:rPr>
          <w:rFonts w:ascii="Calibri" w:cs="Calibri" w:eastAsia="Calibri" w:hAnsi="Calibri"/>
          <w:b/>
          <w:bCs/>
          <w:color w:val="1F3864"/>
        </w:rPr>
        <w:t xml:space="preserve">The Questions We're Really Asking</w:t>
      </w:r>
    </w:p>
    <w:p>
      <w:pPr>
        <w:spacing w:after="160" w:line="288"/>
        <w:jc w:val="both"/>
      </w:pPr>
      <w:r>
        <w:rPr>
          <w:rFonts w:ascii="Calibri" w:cs="Calibri" w:eastAsia="Calibri" w:hAnsi="Calibri"/>
          <w:sz w:val="22"/>
          <w:szCs w:val="22"/>
        </w:rPr>
        <w:t xml:space="preserve">Everything in this phase traces back to five research questions:</w:t>
      </w:r>
    </w:p>
    <w:p>
      <w:pPr>
        <w:pStyle w:val="ListParagraph"/>
        <w:numPr>
          <w:ilvl w:val="0"/>
          <w:numId w:val="2"/>
        </w:numPr>
        <w:spacing w:after="70" w:line="276"/>
      </w:pPr>
      <w:r>
        <w:rPr>
          <w:rFonts w:ascii="Calibri" w:cs="Calibri" w:eastAsia="Calibri" w:hAnsi="Calibri"/>
          <w:b/>
          <w:bCs/>
          <w:color w:val="44546A"/>
          <w:sz w:val="22"/>
          <w:szCs w:val="22"/>
        </w:rPr>
        <w:t xml:space="preserve">RQ1: </w:t>
      </w:r>
      <w:r>
        <w:rPr>
          <w:rFonts w:ascii="Calibri" w:cs="Calibri" w:eastAsia="Calibri" w:hAnsi="Calibri"/>
          <w:sz w:val="22"/>
          <w:szCs w:val="22"/>
        </w:rPr>
        <w:t xml:space="preserve">Can wheel wear be predicted with reasonable accuracy from historical inspection data alone?</w:t>
      </w:r>
    </w:p>
    <w:p>
      <w:pPr>
        <w:pStyle w:val="ListParagraph"/>
        <w:numPr>
          <w:ilvl w:val="0"/>
          <w:numId w:val="2"/>
        </w:numPr>
        <w:spacing w:after="70" w:line="276"/>
      </w:pPr>
      <w:r>
        <w:rPr>
          <w:rFonts w:ascii="Calibri" w:cs="Calibri" w:eastAsia="Calibri" w:hAnsi="Calibri"/>
          <w:b/>
          <w:bCs/>
          <w:color w:val="44546A"/>
          <w:sz w:val="22"/>
          <w:szCs w:val="22"/>
        </w:rPr>
        <w:t xml:space="preserve">RQ2: </w:t>
      </w:r>
      <w:r>
        <w:rPr>
          <w:rFonts w:ascii="Calibri" w:cs="Calibri" w:eastAsia="Calibri" w:hAnsi="Calibri"/>
          <w:sz w:val="22"/>
          <w:szCs w:val="22"/>
        </w:rPr>
        <w:t xml:space="preserve">Which factors actually move the needle on wheel degradation?</w:t>
      </w:r>
    </w:p>
    <w:p>
      <w:pPr>
        <w:pStyle w:val="ListParagraph"/>
        <w:numPr>
          <w:ilvl w:val="0"/>
          <w:numId w:val="2"/>
        </w:numPr>
        <w:spacing w:after="70" w:line="276"/>
      </w:pPr>
      <w:r>
        <w:rPr>
          <w:rFonts w:ascii="Calibri" w:cs="Calibri" w:eastAsia="Calibri" w:hAnsi="Calibri"/>
          <w:b/>
          <w:bCs/>
          <w:color w:val="44546A"/>
          <w:sz w:val="22"/>
          <w:szCs w:val="22"/>
        </w:rPr>
        <w:t xml:space="preserve">RQ3: </w:t>
      </w:r>
      <w:r>
        <w:rPr>
          <w:rFonts w:ascii="Calibri" w:cs="Calibri" w:eastAsia="Calibri" w:hAnsi="Calibri"/>
          <w:sz w:val="22"/>
          <w:szCs w:val="22"/>
        </w:rPr>
        <w:t xml:space="preserve">Do operational, maintenance, route, and environmental signals meaningfully outperform wheel measurements on their own?</w:t>
      </w:r>
    </w:p>
    <w:p>
      <w:pPr>
        <w:pStyle w:val="ListParagraph"/>
        <w:numPr>
          <w:ilvl w:val="0"/>
          <w:numId w:val="2"/>
        </w:numPr>
        <w:spacing w:after="70" w:line="276"/>
      </w:pPr>
      <w:r>
        <w:rPr>
          <w:rFonts w:ascii="Calibri" w:cs="Calibri" w:eastAsia="Calibri" w:hAnsi="Calibri"/>
          <w:b/>
          <w:bCs/>
          <w:color w:val="44546A"/>
          <w:sz w:val="22"/>
          <w:szCs w:val="22"/>
        </w:rPr>
        <w:t xml:space="preserve">RQ4: </w:t>
      </w:r>
      <w:r>
        <w:rPr>
          <w:rFonts w:ascii="Calibri" w:cs="Calibri" w:eastAsia="Calibri" w:hAnsi="Calibri"/>
          <w:sz w:val="22"/>
          <w:szCs w:val="22"/>
        </w:rPr>
        <w:t xml:space="preserve">Do physics-informed features help the model generalize better than a purely data-driven approach?</w:t>
      </w:r>
    </w:p>
    <w:p>
      <w:pPr>
        <w:pStyle w:val="ListParagraph"/>
        <w:numPr>
          <w:ilvl w:val="0"/>
          <w:numId w:val="2"/>
        </w:numPr>
        <w:spacing w:after="70" w:line="276"/>
      </w:pPr>
      <w:r>
        <w:rPr>
          <w:rFonts w:ascii="Calibri" w:cs="Calibri" w:eastAsia="Calibri" w:hAnsi="Calibri"/>
          <w:b/>
          <w:bCs/>
          <w:color w:val="44546A"/>
          <w:sz w:val="22"/>
          <w:szCs w:val="22"/>
        </w:rPr>
        <w:t xml:space="preserve">RQ5: </w:t>
      </w:r>
      <w:r>
        <w:rPr>
          <w:rFonts w:ascii="Calibri" w:cs="Calibri" w:eastAsia="Calibri" w:hAnsi="Calibri"/>
          <w:sz w:val="22"/>
          <w:szCs w:val="22"/>
        </w:rPr>
        <w:t xml:space="preserve">How should we structure the dataset so it's ready for continual or online learning down the line?</w:t>
      </w:r>
    </w:p>
    <w:p>
      <w:pPr>
        <w:spacing w:after="160" w:line="288"/>
        <w:jc w:val="both"/>
      </w:pPr>
      <w:r>
        <w:rPr>
          <w:rFonts w:ascii="Calibri" w:cs="Calibri" w:eastAsia="Calibri" w:hAnsi="Calibri"/>
          <w:sz w:val="22"/>
          <w:szCs w:val="22"/>
        </w:rPr>
        <w:t xml:space="preserve">Alongside these, there are business questions we can't skip: what are we actually predicting, what decision does that prediction support, who acts on it, what do they do differently as a result, and how does getting this right translate into lower cost or fewer failures. A technically sound model that doesn't answer these is not useful.</w:t>
      </w:r>
    </w:p>
    <w:p>
      <w:pPr>
        <w:pStyle w:val="Heading1"/>
        <w:pBdr>
          <w:bottom w:val="single" w:color="B8C4D9" w:sz="6" w:space="4"/>
        </w:pBdr>
        <w:spacing w:after="160" w:before="420"/>
      </w:pPr>
      <w:r>
        <w:rPr>
          <w:rFonts w:ascii="Calibri" w:cs="Calibri" w:eastAsia="Calibri" w:hAnsi="Calibri"/>
          <w:b/>
          <w:bCs/>
          <w:color w:val="C55A11"/>
        </w:rPr>
        <w:t xml:space="preserve">3  </w:t>
      </w:r>
      <w:r>
        <w:rPr>
          <w:rFonts w:ascii="Calibri" w:cs="Calibri" w:eastAsia="Calibri" w:hAnsi="Calibri"/>
          <w:b/>
          <w:bCs/>
          <w:color w:val="1F3864"/>
        </w:rPr>
        <w:t xml:space="preserve">What Counts as "Failure"?</w:t>
      </w:r>
    </w:p>
    <w:p>
      <w:pPr>
        <w:spacing w:after="160" w:line="288"/>
        <w:jc w:val="both"/>
      </w:pPr>
      <w:r>
        <w:rPr>
          <w:rFonts w:ascii="Calibri" w:cs="Calibri" w:eastAsia="Calibri" w:hAnsi="Calibri"/>
          <w:sz w:val="22"/>
          <w:szCs w:val="22"/>
        </w:rPr>
        <w:t xml:space="preserve">We need engineering sign-off on this before we go further, because the definition changes everything downstream. Candidates on the table include the wheel diameter dropping below its permissible limit, flange thickness or height crossing a threshold, QR value falling outside range, or an event such as reprofiling, replacement, condemnation, unscheduled maintenance, or a safety incident. Each of these implies a different target variable and a different modeling approach, so this decision has to be made deliberately, not by default.</w:t>
      </w:r>
    </w:p>
    <w:p>
      <w:pPr>
        <w:pStyle w:val="Heading1"/>
        <w:pBdr>
          <w:bottom w:val="single" w:color="B8C4D9" w:sz="6" w:space="4"/>
        </w:pBdr>
        <w:spacing w:after="160" w:before="420"/>
      </w:pPr>
      <w:r>
        <w:rPr>
          <w:rFonts w:ascii="Calibri" w:cs="Calibri" w:eastAsia="Calibri" w:hAnsi="Calibri"/>
          <w:b/>
          <w:bCs/>
          <w:color w:val="C55A11"/>
        </w:rPr>
        <w:t xml:space="preserve">4  </w:t>
      </w:r>
      <w:r>
        <w:rPr>
          <w:rFonts w:ascii="Calibri" w:cs="Calibri" w:eastAsia="Calibri" w:hAnsi="Calibri"/>
          <w:b/>
          <w:bCs/>
          <w:color w:val="1F3864"/>
        </w:rPr>
        <w:t xml:space="preserve">Understanding the Wheel's Life Story</w:t>
      </w:r>
    </w:p>
    <w:p>
      <w:pPr>
        <w:spacing w:after="160" w:line="288"/>
        <w:jc w:val="both"/>
      </w:pPr>
      <w:r>
        <w:rPr>
          <w:rFonts w:ascii="Calibri" w:cs="Calibri" w:eastAsia="Calibri" w:hAnsi="Calibri"/>
          <w:sz w:val="22"/>
          <w:szCs w:val="22"/>
        </w:rPr>
        <w:t xml:space="preserve">A wheel's history only means something if we can actually trace it. Before we can trust the data, we need clear answers on how a new wheel is registered, how it's uniquely identified, whether that ID survives reprofiling and replacement, whether wheels move between locomotives, and — critically — whether every historical measurement can be reliably linked back to the same physical wheel. If wheel identity breaks down anywhere in this chain, our whole notion of "history" for a wheel becomes unreliable.</w:t>
      </w:r>
    </w:p>
    <w:p>
      <w:pPr>
        <w:pStyle w:val="Heading1"/>
        <w:pBdr>
          <w:bottom w:val="single" w:color="B8C4D9" w:sz="6" w:space="4"/>
        </w:pBdr>
        <w:spacing w:after="160" w:before="420"/>
      </w:pPr>
      <w:r>
        <w:rPr>
          <w:rFonts w:ascii="Calibri" w:cs="Calibri" w:eastAsia="Calibri" w:hAnsi="Calibri"/>
          <w:b/>
          <w:bCs/>
          <w:color w:val="C55A11"/>
        </w:rPr>
        <w:t xml:space="preserve">5  </w:t>
      </w:r>
      <w:r>
        <w:rPr>
          <w:rFonts w:ascii="Calibri" w:cs="Calibri" w:eastAsia="Calibri" w:hAnsi="Calibri"/>
          <w:b/>
          <w:bCs/>
          <w:color w:val="1F3864"/>
        </w:rPr>
        <w:t xml:space="preserve">Mapping the Data We Have</w:t>
      </w:r>
    </w:p>
    <w:p>
      <w:pPr>
        <w:spacing w:after="160" w:line="288"/>
        <w:jc w:val="both"/>
      </w:pPr>
      <w:r>
        <w:rPr>
          <w:rFonts w:ascii="Calibri" w:cs="Calibri" w:eastAsia="Calibri" w:hAnsi="Calibri"/>
          <w:sz w:val="22"/>
          <w:szCs w:val="22"/>
        </w:rPr>
        <w:t xml:space="preserve">We'll inventory every available data source — wheel measurements, maintenance records, locomotive details, route and track data, GPS logs, operational logs, calibration records, failure logs, and the asset registry, plus weather where it exists. For each one, we need the owner, update frequency, record count, time range, primary and foreign keys, data quality, and how accessible it actually is. This becomes the foundation for everything that follows: no source, no feature.</w:t>
      </w:r>
    </w:p>
    <w:p>
      <w:pPr>
        <w:spacing w:after="160" w:line="288"/>
        <w:jc w:val="both"/>
      </w:pPr>
      <w:r>
        <w:rPr>
          <w:rFonts w:ascii="Calibri" w:cs="Calibri" w:eastAsia="Calibri" w:hAnsi="Calibri"/>
          <w:sz w:val="22"/>
          <w:szCs w:val="22"/>
        </w:rPr>
        <w:t xml:space="preserve">From there, every single column gets a proper entry in a data dictionary: what it means, its engineering interpretation, unit, data type, plausible range, missing-value rate, source table, refresh cadence, and whether it's likely to serve as a feature or a target. It's tedious work, but it's the difference between a dataset we understand and one we're guessing about.</w:t>
      </w:r>
    </w:p>
    <w:p>
      <w:pPr>
        <w:pStyle w:val="Heading1"/>
        <w:pBdr>
          <w:bottom w:val="single" w:color="B8C4D9" w:sz="6" w:space="4"/>
        </w:pBdr>
        <w:spacing w:after="160" w:before="420"/>
      </w:pPr>
      <w:r>
        <w:rPr>
          <w:rFonts w:ascii="Calibri" w:cs="Calibri" w:eastAsia="Calibri" w:hAnsi="Calibri"/>
          <w:b/>
          <w:bCs/>
          <w:color w:val="C55A11"/>
        </w:rPr>
        <w:t xml:space="preserve">6  </w:t>
      </w:r>
      <w:r>
        <w:rPr>
          <w:rFonts w:ascii="Calibri" w:cs="Calibri" w:eastAsia="Calibri" w:hAnsi="Calibri"/>
          <w:b/>
          <w:bCs/>
          <w:color w:val="1F3864"/>
        </w:rPr>
        <w:t xml:space="preserve">What Drives Wheel Wear</w:t>
      </w:r>
    </w:p>
    <w:p>
      <w:pPr>
        <w:pStyle w:val="Heading2"/>
        <w:spacing w:after="100" w:before="260"/>
      </w:pPr>
      <w:r>
        <w:rPr>
          <w:rFonts w:ascii="Calibri" w:cs="Calibri" w:eastAsia="Calibri" w:hAnsi="Calibri"/>
          <w:b/>
          <w:bCs/>
          <w:color w:val="44546A"/>
        </w:rPr>
        <w:t xml:space="preserve">Wheel measurements</w:t>
      </w:r>
    </w:p>
    <w:p>
      <w:pPr>
        <w:spacing w:after="160" w:line="288"/>
        <w:jc w:val="both"/>
      </w:pPr>
      <w:r>
        <w:rPr>
          <w:rFonts w:ascii="Calibri" w:cs="Calibri" w:eastAsia="Calibri" w:hAnsi="Calibri"/>
          <w:sz w:val="22"/>
          <w:szCs w:val="22"/>
        </w:rPr>
        <w:t xml:space="preserve">The core signal set: diameter, flange thickness and height, root and tread wear, hollow wear, QR value, gauge, conicity, flat spots, profile, surface defects, and crack detection. We still need to confirm how often each is measured, with what device, how accurate it is, and whether it's captured manually or automatically — that last point in particular affects how much noise to expect.</w:t>
      </w:r>
    </w:p>
    <w:p>
      <w:pPr>
        <w:pStyle w:val="Heading2"/>
        <w:spacing w:after="100" w:before="260"/>
      </w:pPr>
      <w:r>
        <w:rPr>
          <w:rFonts w:ascii="Calibri" w:cs="Calibri" w:eastAsia="Calibri" w:hAnsi="Calibri"/>
          <w:b/>
          <w:bCs/>
          <w:color w:val="44546A"/>
        </w:rPr>
        <w:t xml:space="preserve">Maintenance history</w:t>
      </w:r>
    </w:p>
    <w:p>
      <w:pPr>
        <w:spacing w:after="160" w:line="288"/>
        <w:jc w:val="both"/>
      </w:pPr>
      <w:r>
        <w:rPr>
          <w:rFonts w:ascii="Calibri" w:cs="Calibri" w:eastAsia="Calibri" w:hAnsi="Calibri"/>
          <w:sz w:val="22"/>
          <w:szCs w:val="22"/>
        </w:rPr>
        <w:t xml:space="preserve">Reprofiling, turning, calibration, inspection, and replacement events, along with who performed the work, where, at what cost, and why. We also want to know whether each intervention was scheduled or emergency, and whether it actually solved the problem — because "maintenance happened" and "maintenance worked" are different signals.</w:t>
      </w:r>
    </w:p>
    <w:p>
      <w:pPr>
        <w:pStyle w:val="Heading2"/>
        <w:spacing w:after="100" w:before="260"/>
      </w:pPr>
      <w:r>
        <w:rPr>
          <w:rFonts w:ascii="Calibri" w:cs="Calibri" w:eastAsia="Calibri" w:hAnsi="Calibri"/>
          <w:b/>
          <w:bCs/>
          <w:color w:val="44546A"/>
        </w:rPr>
        <w:t xml:space="preserve">Operational factors</w:t>
      </w:r>
    </w:p>
    <w:p>
      <w:pPr>
        <w:spacing w:after="160" w:line="288"/>
        <w:jc w:val="both"/>
      </w:pPr>
      <w:r>
        <w:rPr>
          <w:rFonts w:ascii="Calibri" w:cs="Calibri" w:eastAsia="Calibri" w:hAnsi="Calibri"/>
          <w:sz w:val="22"/>
          <w:szCs w:val="22"/>
        </w:rPr>
        <w:t xml:space="preserve">The research literature is consistent on this: speed, axle load, braking behaviour, and accumulated distance are major drivers of wear. We'll look at distance travelled, running hours, trip counts, average and maximum speed, acceleration, braking and emergency-braking events, traction effort, idle time, and power consumption — checking availability, sampling frequency, and missingness for each.</w:t>
      </w:r>
    </w:p>
    <w:p>
      <w:pPr>
        <w:pStyle w:val="Heading2"/>
        <w:spacing w:after="100" w:before="260"/>
      </w:pPr>
      <w:r>
        <w:rPr>
          <w:rFonts w:ascii="Calibri" w:cs="Calibri" w:eastAsia="Calibri" w:hAnsi="Calibri"/>
          <w:b/>
          <w:bCs/>
          <w:color w:val="44546A"/>
        </w:rPr>
        <w:t xml:space="preserve">Route, track, and environment</w:t>
      </w:r>
    </w:p>
    <w:p>
      <w:pPr>
        <w:spacing w:after="160" w:line="288"/>
        <w:jc w:val="both"/>
      </w:pPr>
      <w:r>
        <w:rPr>
          <w:rFonts w:ascii="Calibri" w:cs="Calibri" w:eastAsia="Calibri" w:hAnsi="Calibri"/>
          <w:sz w:val="22"/>
          <w:szCs w:val="22"/>
        </w:rPr>
        <w:t xml:space="preserve">Track geometry matters: curvature, gradient, rail type, track quality index, turnouts, bridges, tunnels, speed restrictions, and electrification. We need to confirm whether every trip can actually be mapped to a route, and whether that mapping can be reconstructed historically. Environmental context — temperature, humidity, rainfall, dust, wind, altitude, season, and region — may need to come from an external weather API keyed on date and location, since it likely isn't captured internally.</w:t>
      </w:r>
    </w:p>
    <w:p>
      <w:pPr>
        <w:pStyle w:val="Heading2"/>
        <w:spacing w:after="100" w:before="260"/>
      </w:pPr>
      <w:r>
        <w:rPr>
          <w:rFonts w:ascii="Calibri" w:cs="Calibri" w:eastAsia="Calibri" w:hAnsi="Calibri"/>
          <w:b/>
          <w:bCs/>
          <w:color w:val="44546A"/>
        </w:rPr>
        <w:t xml:space="preserve">Locomotive, load, and driver behaviour</w:t>
      </w:r>
    </w:p>
    <w:p>
      <w:pPr>
        <w:spacing w:after="160" w:line="288"/>
        <w:jc w:val="both"/>
      </w:pPr>
      <w:r>
        <w:rPr>
          <w:rFonts w:ascii="Calibri" w:cs="Calibri" w:eastAsia="Calibri" w:hAnsi="Calibri"/>
          <w:sz w:val="22"/>
          <w:szCs w:val="22"/>
        </w:rPr>
        <w:t xml:space="preserve">Locomotive type, horsepower, manufacturer, age, axle configuration, suspension, brake and traction systems all shape how a wheel is used. Load factors — axle load, total train load, wagon count, cargo type, load distribution, and empty-versus-loaded running — add another layer. If it's available, driver-level behaviour (aggressive braking, overspeed events, driving style) could be a differentiator worth testing, though we shouldn't assume it exists yet.</w:t>
      </w:r>
    </w:p>
    <w:p>
      <w:pPr>
        <w:pStyle w:val="Heading1"/>
        <w:pBdr>
          <w:bottom w:val="single" w:color="B8C4D9" w:sz="6" w:space="4"/>
        </w:pBdr>
        <w:spacing w:after="160" w:before="420"/>
      </w:pPr>
      <w:r>
        <w:rPr>
          <w:rFonts w:ascii="Calibri" w:cs="Calibri" w:eastAsia="Calibri" w:hAnsi="Calibri"/>
          <w:b/>
          <w:bCs/>
          <w:color w:val="C55A11"/>
        </w:rPr>
        <w:t xml:space="preserve">7  </w:t>
      </w:r>
      <w:r>
        <w:rPr>
          <w:rFonts w:ascii="Calibri" w:cs="Calibri" w:eastAsia="Calibri" w:hAnsi="Calibri"/>
          <w:b/>
          <w:bCs/>
          <w:color w:val="1F3864"/>
        </w:rPr>
        <w:t xml:space="preserve">Confirmed Available Data: Our First Real Dataset</w:t>
      </w:r>
    </w:p>
    <w:p>
      <w:pPr>
        <w:spacing w:after="160" w:line="288"/>
        <w:jc w:val="both"/>
      </w:pPr>
      <w:r>
        <w:rPr>
          <w:rFonts w:ascii="Calibri" w:cs="Calibri" w:eastAsia="Calibri" w:hAnsi="Calibri"/>
          <w:sz w:val="22"/>
          <w:szCs w:val="22"/>
        </w:rPr>
        <w:t xml:space="preserve">Section 6 was our best guess at what should matter. This section is different — it's what we've actually confirmed exists, pulled directly from a working SQL query against the live schema. From here on, this document stops guessing: every dataset we verify gets added here as "Confirmed Available," and everything we haven't verified stays in the gap list below until proven otherwise.</w:t>
      </w:r>
    </w:p>
    <w:p>
      <w:pPr>
        <w:spacing w:after="160" w:line="288"/>
        <w:jc w:val="both"/>
      </w:pPr>
      <w:r>
        <w:rPr>
          <w:rFonts w:ascii="Calibri" w:cs="Calibri" w:eastAsia="Calibri" w:hAnsi="Calibri"/>
          <w:sz w:val="22"/>
          <w:szCs w:val="22"/>
        </w:rPr>
        <w:t xml:space="preserve">The query joins LocoWheelRegister and WheelSetMeasurements to LocoMaster, FunctionalLocations, WheelProfile, LocoTypes, Divisions, Zones, Employees, and Sections. In plain terms: for a given locomotive and date range, we can already pull a wheel's location, the loco it belongs to, when it was measured, what kind of inspection it was, and the full geometry for both wheels on the axle.</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50"/>
      </w:tblGrid>
      <w:tr>
        <w:trPr>
          <w:tblHeader/>
        </w:trPr>
        <w:tc>
          <w:tcPr>
            <w:tcW w:type="dxa" w:w="26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Feature</w:t>
            </w:r>
          </w:p>
        </w:tc>
        <w:tc>
          <w:tcPr>
            <w:tcW w:type="dxa" w:w="20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Category</w:t>
            </w:r>
          </w:p>
        </w:tc>
        <w:tc>
          <w:tcPr>
            <w:tcW w:type="dxa" w:w="44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Notes</w:t>
            </w:r>
          </w:p>
        </w:tc>
      </w:tr>
      <w:tr>
        <w:tc>
          <w:tcPr>
            <w:tcW w:type="dxa" w:w="26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Zone / Home Shed / Measurement Shed</w:t>
            </w:r>
          </w:p>
        </w:tc>
        <w:tc>
          <w:tcPr>
            <w:tcW w:type="dxa" w:w="20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Location</w:t>
            </w:r>
          </w:p>
        </w:tc>
        <w:tc>
          <w:tcPr>
            <w:tcW w:type="dxa" w:w="4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Enables zone-, shed-, and region-level wear comparisons</w:t>
            </w:r>
          </w:p>
        </w:tc>
      </w:tr>
      <w:tr>
        <w:tc>
          <w:tcPr>
            <w:tcW w:type="dxa" w:w="26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Loco Number / Loco Type</w:t>
            </w:r>
          </w:p>
        </w:tc>
        <w:tc>
          <w:tcPr>
            <w:tcW w:type="dxa" w:w="20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Locomotive</w:t>
            </w:r>
          </w:p>
        </w:tc>
        <w:tc>
          <w:tcPr>
            <w:tcW w:type="dxa" w:w="4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Core identifiers; horsepower, manufacturer, age still to be sourced</w:t>
            </w:r>
          </w:p>
        </w:tc>
      </w:tr>
      <w:tr>
        <w:tc>
          <w:tcPr>
            <w:tcW w:type="dxa" w:w="26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Measurement Date</w:t>
            </w:r>
          </w:p>
        </w:tc>
        <w:tc>
          <w:tcPr>
            <w:tcW w:type="dxa" w:w="20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Measurement metadata</w:t>
            </w:r>
          </w:p>
        </w:tc>
        <w:tc>
          <w:tcPr>
            <w:tcW w:type="dxa" w:w="4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Confirms repeated inspections over time — our first evidence of a time series</w:t>
            </w:r>
          </w:p>
        </w:tc>
      </w:tr>
      <w:tr>
        <w:tc>
          <w:tcPr>
            <w:tcW w:type="dxa" w:w="26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Turning Type (before / after / regular)</w:t>
            </w:r>
          </w:p>
        </w:tc>
        <w:tc>
          <w:tcPr>
            <w:tcW w:type="dxa" w:w="20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Measurement metadata</w:t>
            </w:r>
          </w:p>
        </w:tc>
        <w:tc>
          <w:tcPr>
            <w:tcW w:type="dxa" w:w="4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Tells us the inspection's context relative to maintenance</w:t>
            </w:r>
          </w:p>
        </w:tc>
      </w:tr>
      <w:tr>
        <w:tc>
          <w:tcPr>
            <w:tcW w:type="dxa" w:w="26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Profile, Axle Position</w:t>
            </w:r>
          </w:p>
        </w:tc>
        <w:tc>
          <w:tcPr>
            <w:tcW w:type="dxa" w:w="20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Measurement metadata</w:t>
            </w:r>
          </w:p>
        </w:tc>
        <w:tc>
          <w:tcPr>
            <w:tcW w:type="dxa" w:w="4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Identifies which wheel and profile standard applies</w:t>
            </w:r>
          </w:p>
        </w:tc>
      </w:tr>
      <w:tr>
        <w:tc>
          <w:tcPr>
            <w:tcW w:type="dxa" w:w="26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Flange Height, Root Wear, Diameter, Wheel Gauge, Flange Thickness, Tread Wear</w:t>
            </w:r>
          </w:p>
        </w:tc>
        <w:tc>
          <w:tcPr>
            <w:tcW w:type="dxa" w:w="20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geometry</w:t>
            </w:r>
          </w:p>
        </w:tc>
        <w:tc>
          <w:tcPr>
            <w:tcW w:type="dxa" w:w="4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Captured for both the left and right wheel on every axle</w:t>
            </w:r>
          </w:p>
        </w:tc>
      </w:tr>
      <w:tr>
        <w:tc>
          <w:tcPr>
            <w:tcW w:type="dxa" w:w="26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Turning Type, Remarks, Wheel Profile</w:t>
            </w:r>
          </w:p>
        </w:tc>
        <w:tc>
          <w:tcPr>
            <w:tcW w:type="dxa" w:w="20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Maintenance (partial)</w:t>
            </w:r>
          </w:p>
        </w:tc>
        <w:tc>
          <w:tcPr>
            <w:tcW w:type="dxa" w:w="4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Reprofiling, replacement, calibration, cost and failure reason still unconfirmed</w:t>
            </w:r>
          </w:p>
        </w:tc>
      </w:tr>
      <w:tr>
        <w:tc>
          <w:tcPr>
            <w:tcW w:type="dxa" w:w="26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Technician / Employee / Section</w:t>
            </w:r>
          </w:p>
        </w:tc>
        <w:tc>
          <w:tcPr>
            <w:tcW w:type="dxa" w:w="20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Human context</w:t>
            </w:r>
          </w:p>
        </w:tc>
        <w:tc>
          <w:tcPr>
            <w:tcW w:type="dxa" w:w="4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a feature by itself, but useful later for shed-practice and consistency analysis</w:t>
            </w:r>
          </w:p>
        </w:tc>
      </w:tr>
    </w:tbl>
    <w:p>
      <w:pPr>
        <w:spacing w:before="200"/>
      </w:pPr>
    </w:p>
    <w:p>
      <w:pPr>
        <w:pStyle w:val="Heading2"/>
        <w:spacing w:after="100" w:before="260"/>
      </w:pPr>
      <w:r>
        <w:rPr>
          <w:rFonts w:ascii="Calibri" w:cs="Calibri" w:eastAsia="Calibri" w:hAnsi="Calibri"/>
          <w:b/>
          <w:bCs/>
          <w:color w:val="44546A"/>
        </w:rPr>
        <w:t xml:space="preserve">The most important discovery: we likely have a time series</w:t>
      </w:r>
    </w:p>
    <w:p>
      <w:pPr>
        <w:spacing w:after="160" w:line="288"/>
        <w:jc w:val="both"/>
      </w:pPr>
      <w:r>
        <w:rPr>
          <w:rFonts w:ascii="Calibri" w:cs="Calibri" w:eastAsia="Calibri" w:hAnsi="Calibri"/>
          <w:sz w:val="22"/>
          <w:szCs w:val="22"/>
        </w:rPr>
        <w:t xml:space="preserve">One of our open research questions was whether historical measurements exist at all. The answer now looks like a likely yes — LocoWheelRegister links to WheelSetMeasurements by Measurement Date, which strongly suggests repeated inspections of the same axle over time rather than a single snapshot.</w:t>
      </w:r>
    </w:p>
    <w:p>
      <w:pPr>
        <w:pBdr>
          <w:left w:val="single" w:color="C55A11" w:sz="18" w:space="8"/>
        </w:pBdr>
        <w:spacing w:after="200" w:before="120" w:line="276"/>
        <w:ind w:left="360" w:right="360"/>
      </w:pPr>
      <w:r>
        <w:rPr>
          <w:rFonts w:ascii="Calibri" w:cs="Calibri" w:eastAsia="Calibri" w:hAnsi="Calibri"/>
          <w:i/>
          <w:iCs/>
          <w:color w:val="44546A"/>
          <w:sz w:val="22"/>
          <w:szCs w:val="22"/>
        </w:rPr>
        <w:t xml:space="preserve">The one question this doesn't yet answer — and the most important question left — is whether we can uniquely identify the same physical wheel across multiple inspections. Wheels can be swapped between axles and locomotives, so a repeated measurement date alone doesn't prove wheel-level continuity.</w:t>
      </w:r>
    </w:p>
    <w:p>
      <w:pPr>
        <w:spacing w:after="160" w:line="288"/>
        <w:jc w:val="both"/>
      </w:pPr>
      <w:r>
        <w:rPr>
          <w:rFonts w:ascii="Calibri" w:cs="Calibri" w:eastAsia="Calibri" w:hAnsi="Calibri"/>
          <w:sz w:val="22"/>
          <w:szCs w:val="22"/>
        </w:rPr>
        <w:t xml:space="preserve">Until that's confirmed, we should treat the data as "loco- and axle-position level" history, not "wheel-level" history, and flag any wear trend we build as provisional.</w:t>
      </w:r>
    </w:p>
    <w:p>
      <w:pPr>
        <w:pStyle w:val="Heading1"/>
        <w:pBdr>
          <w:bottom w:val="single" w:color="B8C4D9" w:sz="6" w:space="4"/>
        </w:pBdr>
        <w:spacing w:after="160" w:before="420"/>
      </w:pPr>
      <w:r>
        <w:rPr>
          <w:rFonts w:ascii="Calibri" w:cs="Calibri" w:eastAsia="Calibri" w:hAnsi="Calibri"/>
          <w:b/>
          <w:bCs/>
          <w:color w:val="C55A11"/>
        </w:rPr>
        <w:t xml:space="preserve">8  </w:t>
      </w:r>
      <w:r>
        <w:rPr>
          <w:rFonts w:ascii="Calibri" w:cs="Calibri" w:eastAsia="Calibri" w:hAnsi="Calibri"/>
          <w:b/>
          <w:bCs/>
          <w:color w:val="1F3864"/>
        </w:rPr>
        <w:t xml:space="preserve">Data Quality and Historical Depth</w:t>
      </w:r>
    </w:p>
    <w:p>
      <w:pPr>
        <w:spacing w:after="160" w:line="288"/>
        <w:jc w:val="both"/>
      </w:pPr>
      <w:r>
        <w:rPr>
          <w:rFonts w:ascii="Calibri" w:cs="Calibri" w:eastAsia="Calibri" w:hAnsi="Calibri"/>
          <w:sz w:val="22"/>
          <w:szCs w:val="22"/>
        </w:rPr>
        <w:t xml:space="preserve">Before trusting any of this, we assess missing values, duplicates, invalid entries, outliers, timestamp errors, sensor noise, inconsistent units, and any risk of data leakage. Just as important is historical depth: do we have multiple measurements per wheel, can we actually reconstruct a wear progression over time, what's the typical inspection interval, and are there gaps in that inspection record. A model is only as good as the trajectory it's trained on.</w:t>
      </w:r>
    </w:p>
    <w:p>
      <w:pPr>
        <w:pStyle w:val="Heading1"/>
        <w:pBdr>
          <w:bottom w:val="single" w:color="B8C4D9" w:sz="6" w:space="4"/>
        </w:pBdr>
        <w:spacing w:after="160" w:before="420"/>
      </w:pPr>
      <w:r>
        <w:rPr>
          <w:rFonts w:ascii="Calibri" w:cs="Calibri" w:eastAsia="Calibri" w:hAnsi="Calibri"/>
          <w:b/>
          <w:bCs/>
          <w:color w:val="C55A11"/>
        </w:rPr>
        <w:t xml:space="preserve">9  </w:t>
      </w:r>
      <w:r>
        <w:rPr>
          <w:rFonts w:ascii="Calibri" w:cs="Calibri" w:eastAsia="Calibri" w:hAnsi="Calibri"/>
          <w:b/>
          <w:bCs/>
          <w:color w:val="1F3864"/>
        </w:rPr>
        <w:t xml:space="preserve">Engineering Constraints Worth Encoding</w:t>
      </w:r>
    </w:p>
    <w:p>
      <w:pPr>
        <w:spacing w:after="160" w:line="288"/>
        <w:jc w:val="both"/>
      </w:pPr>
      <w:r>
        <w:rPr>
          <w:rFonts w:ascii="Calibri" w:cs="Calibri" w:eastAsia="Calibri" w:hAnsi="Calibri"/>
          <w:sz w:val="22"/>
          <w:szCs w:val="22"/>
        </w:rPr>
        <w:t xml:space="preserve">Some things we already know from first principles, and they're worth stating explicitly so they can later be built into a hybrid physics-informed model: diameter should only decrease unless a reprofiling event occurs, wear cannot be negative, flange thickness must respect engineering limits, there are defined scrap-diameter thresholds and maximum allowable wear rates, and wheel profiles follow established standards. These constraints act as guardrails on whatever the data-driven side of the model proposes.</w:t>
      </w:r>
    </w:p>
    <w:p>
      <w:pPr>
        <w:pStyle w:val="Heading1"/>
        <w:pBdr>
          <w:bottom w:val="single" w:color="B8C4D9" w:sz="6" w:space="4"/>
        </w:pBdr>
        <w:spacing w:after="160" w:before="420"/>
      </w:pPr>
      <w:r>
        <w:rPr>
          <w:rFonts w:ascii="Calibri" w:cs="Calibri" w:eastAsia="Calibri" w:hAnsi="Calibri"/>
          <w:b/>
          <w:bCs/>
          <w:color w:val="C55A11"/>
        </w:rPr>
        <w:t xml:space="preserve">10  </w:t>
      </w:r>
      <w:r>
        <w:rPr>
          <w:rFonts w:ascii="Calibri" w:cs="Calibri" w:eastAsia="Calibri" w:hAnsi="Calibri"/>
          <w:b/>
          <w:bCs/>
          <w:color w:val="1F3864"/>
        </w:rPr>
        <w:t xml:space="preserve">Feature Engineering, at a Glance</w:t>
      </w:r>
    </w:p>
    <w:p>
      <w:pPr>
        <w:spacing w:after="160" w:line="288"/>
        <w:jc w:val="both"/>
      </w:pPr>
      <w:r>
        <w:rPr>
          <w:rFonts w:ascii="Calibri" w:cs="Calibri" w:eastAsia="Calibri" w:hAnsi="Calibri"/>
          <w:sz w:val="22"/>
          <w:szCs w:val="22"/>
        </w:rPr>
        <w:t xml:space="preserve">Once the above is settled, the feature set falls into a few natural families:</w:t>
      </w:r>
    </w:p>
    <w:p>
      <w:pPr>
        <w:pStyle w:val="ListParagraph"/>
        <w:numPr>
          <w:ilvl w:val="0"/>
          <w:numId w:val="2"/>
        </w:numPr>
        <w:spacing w:after="70" w:line="276"/>
      </w:pPr>
      <w:r>
        <w:rPr>
          <w:rFonts w:ascii="Calibri" w:cs="Calibri" w:eastAsia="Calibri" w:hAnsi="Calibri"/>
          <w:b/>
          <w:bCs/>
          <w:color w:val="44546A"/>
          <w:sz w:val="22"/>
          <w:szCs w:val="22"/>
        </w:rPr>
        <w:t xml:space="preserve">Temporal: </w:t>
      </w:r>
      <w:r>
        <w:rPr>
          <w:rFonts w:ascii="Calibri" w:cs="Calibri" w:eastAsia="Calibri" w:hAnsi="Calibri"/>
          <w:sz w:val="22"/>
          <w:szCs w:val="22"/>
        </w:rPr>
        <w:t xml:space="preserve">days since inspection or calibration, running hours, trips completed, distance since maintenance</w:t>
      </w:r>
    </w:p>
    <w:p>
      <w:pPr>
        <w:pStyle w:val="ListParagraph"/>
        <w:numPr>
          <w:ilvl w:val="0"/>
          <w:numId w:val="2"/>
        </w:numPr>
        <w:spacing w:after="70" w:line="276"/>
      </w:pPr>
      <w:r>
        <w:rPr>
          <w:rFonts w:ascii="Calibri" w:cs="Calibri" w:eastAsia="Calibri" w:hAnsi="Calibri"/>
          <w:b/>
          <w:bCs/>
          <w:color w:val="44546A"/>
          <w:sz w:val="22"/>
          <w:szCs w:val="22"/>
        </w:rPr>
        <w:t xml:space="preserve">Historical / trend: </w:t>
      </w:r>
      <w:r>
        <w:rPr>
          <w:rFonts w:ascii="Calibri" w:cs="Calibri" w:eastAsia="Calibri" w:hAnsi="Calibri"/>
          <w:sz w:val="22"/>
          <w:szCs w:val="22"/>
        </w:rPr>
        <w:t xml:space="preserve">lag features, rolling mean, standard deviation, median and trend, wear velocity and acceleration, exponential moving average</w:t>
      </w:r>
    </w:p>
    <w:p>
      <w:pPr>
        <w:pStyle w:val="ListParagraph"/>
        <w:numPr>
          <w:ilvl w:val="0"/>
          <w:numId w:val="2"/>
        </w:numPr>
        <w:spacing w:after="70" w:line="276"/>
      </w:pPr>
      <w:r>
        <w:rPr>
          <w:rFonts w:ascii="Calibri" w:cs="Calibri" w:eastAsia="Calibri" w:hAnsi="Calibri"/>
          <w:b/>
          <w:bCs/>
          <w:color w:val="44546A"/>
          <w:sz w:val="22"/>
          <w:szCs w:val="22"/>
        </w:rPr>
        <w:t xml:space="preserve">Operational: </w:t>
      </w:r>
      <w:r>
        <w:rPr>
          <w:rFonts w:ascii="Calibri" w:cs="Calibri" w:eastAsia="Calibri" w:hAnsi="Calibri"/>
          <w:sz w:val="22"/>
          <w:szCs w:val="22"/>
        </w:rPr>
        <w:t xml:space="preserve">distance × load, speed × curvature, brake events per km, running hours per day</w:t>
      </w:r>
    </w:p>
    <w:p>
      <w:pPr>
        <w:pStyle w:val="ListParagraph"/>
        <w:numPr>
          <w:ilvl w:val="0"/>
          <w:numId w:val="2"/>
        </w:numPr>
        <w:spacing w:after="70" w:line="276"/>
      </w:pPr>
      <w:r>
        <w:rPr>
          <w:rFonts w:ascii="Calibri" w:cs="Calibri" w:eastAsia="Calibri" w:hAnsi="Calibri"/>
          <w:b/>
          <w:bCs/>
          <w:color w:val="44546A"/>
          <w:sz w:val="22"/>
          <w:szCs w:val="22"/>
        </w:rPr>
        <w:t xml:space="preserve">Maintenance: </w:t>
      </w:r>
      <w:r>
        <w:rPr>
          <w:rFonts w:ascii="Calibri" w:cs="Calibri" w:eastAsia="Calibri" w:hAnsi="Calibri"/>
          <w:sz w:val="22"/>
          <w:szCs w:val="22"/>
        </w:rPr>
        <w:t xml:space="preserve">reprofilings per year, maintenance frequency, days since last turning, technician experience</w:t>
      </w:r>
    </w:p>
    <w:p>
      <w:pPr>
        <w:pStyle w:val="ListParagraph"/>
        <w:numPr>
          <w:ilvl w:val="0"/>
          <w:numId w:val="2"/>
        </w:numPr>
        <w:spacing w:after="70" w:line="276"/>
      </w:pPr>
      <w:r>
        <w:rPr>
          <w:rFonts w:ascii="Calibri" w:cs="Calibri" w:eastAsia="Calibri" w:hAnsi="Calibri"/>
          <w:b/>
          <w:bCs/>
          <w:color w:val="44546A"/>
          <w:sz w:val="22"/>
          <w:szCs w:val="22"/>
        </w:rPr>
        <w:t xml:space="preserve">Route: </w:t>
      </w:r>
      <w:r>
        <w:rPr>
          <w:rFonts w:ascii="Calibri" w:cs="Calibri" w:eastAsia="Calibri" w:hAnsi="Calibri"/>
          <w:sz w:val="22"/>
          <w:szCs w:val="22"/>
        </w:rPr>
        <w:t xml:space="preserve">route severity index, curvature and gradient severity, track quality score</w:t>
      </w:r>
    </w:p>
    <w:p>
      <w:pPr>
        <w:pStyle w:val="ListParagraph"/>
        <w:numPr>
          <w:ilvl w:val="0"/>
          <w:numId w:val="2"/>
        </w:numPr>
        <w:spacing w:after="70" w:line="276"/>
      </w:pPr>
      <w:r>
        <w:rPr>
          <w:rFonts w:ascii="Calibri" w:cs="Calibri" w:eastAsia="Calibri" w:hAnsi="Calibri"/>
          <w:b/>
          <w:bCs/>
          <w:color w:val="44546A"/>
          <w:sz w:val="22"/>
          <w:szCs w:val="22"/>
        </w:rPr>
        <w:t xml:space="preserve">Environmental: </w:t>
      </w:r>
      <w:r>
        <w:rPr>
          <w:rFonts w:ascii="Calibri" w:cs="Calibri" w:eastAsia="Calibri" w:hAnsi="Calibri"/>
          <w:sz w:val="22"/>
          <w:szCs w:val="22"/>
        </w:rPr>
        <w:t xml:space="preserve">weather severity score, seasonal wear index</w:t>
      </w:r>
    </w:p>
    <w:p>
      <w:pPr>
        <w:pStyle w:val="ListParagraph"/>
        <w:numPr>
          <w:ilvl w:val="0"/>
          <w:numId w:val="2"/>
        </w:numPr>
        <w:spacing w:after="70" w:line="276"/>
      </w:pPr>
      <w:r>
        <w:rPr>
          <w:rFonts w:ascii="Calibri" w:cs="Calibri" w:eastAsia="Calibri" w:hAnsi="Calibri"/>
          <w:b/>
          <w:bCs/>
          <w:color w:val="44546A"/>
          <w:sz w:val="22"/>
          <w:szCs w:val="22"/>
        </w:rPr>
        <w:t xml:space="preserve">Physics-informed: </w:t>
      </w:r>
      <w:r>
        <w:rPr>
          <w:rFonts w:ascii="Calibri" w:cs="Calibri" w:eastAsia="Calibri" w:hAnsi="Calibri"/>
          <w:sz w:val="22"/>
          <w:szCs w:val="22"/>
        </w:rPr>
        <w:t xml:space="preserve">remaining material %, wear rate (mm/km and mm/day), wheel health index, cumulative wear index, contact severity index, estimated remaining life</w:t>
      </w:r>
    </w:p>
    <w:p>
      <w:pPr>
        <w:pStyle w:val="Heading1"/>
        <w:pBdr>
          <w:bottom w:val="single" w:color="B8C4D9" w:sz="6" w:space="4"/>
        </w:pBdr>
        <w:spacing w:after="160" w:before="420"/>
      </w:pPr>
      <w:r>
        <w:rPr>
          <w:rFonts w:ascii="Calibri" w:cs="Calibri" w:eastAsia="Calibri" w:hAnsi="Calibri"/>
          <w:b/>
          <w:bCs/>
          <w:color w:val="C55A11"/>
        </w:rPr>
        <w:t xml:space="preserve">11  </w:t>
      </w:r>
      <w:r>
        <w:rPr>
          <w:rFonts w:ascii="Calibri" w:cs="Calibri" w:eastAsia="Calibri" w:hAnsi="Calibri"/>
          <w:b/>
          <w:bCs/>
          <w:color w:val="1F3864"/>
        </w:rPr>
        <w:t xml:space="preserve">Where the Gaps Are</w:t>
      </w:r>
    </w:p>
    <w:p>
      <w:pPr>
        <w:spacing w:after="160" w:line="288"/>
        <w:jc w:val="both"/>
      </w:pPr>
      <w:r>
        <w:rPr>
          <w:rFonts w:ascii="Calibri" w:cs="Calibri" w:eastAsia="Calibri" w:hAnsi="Calibri"/>
          <w:sz w:val="22"/>
          <w:szCs w:val="22"/>
        </w:rPr>
        <w:t xml:space="preserve">With one real data source now confirmed, the gap list is sharper than before. It splits into what we know we have and what we still need to go find.</w:t>
      </w:r>
    </w:p>
    <w:p>
      <w:pPr>
        <w:pStyle w:val="Heading2"/>
        <w:spacing w:after="100" w:before="260"/>
      </w:pPr>
      <w:r>
        <w:rPr>
          <w:rFonts w:ascii="Calibri" w:cs="Calibri" w:eastAsia="Calibri" w:hAnsi="Calibri"/>
          <w:b/>
          <w:bCs/>
          <w:color w:val="44546A"/>
        </w:rPr>
        <w:t xml:space="preserve">Still missing, ranked by priority</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350"/>
        <w:gridCol w:w="1150"/>
        <w:gridCol w:w="5550"/>
      </w:tblGrid>
      <w:tr>
        <w:trPr>
          <w:tblHeader/>
        </w:trPr>
        <w:tc>
          <w:tcPr>
            <w:tcW w:type="dxa" w:w="23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Factor</w:t>
            </w:r>
          </w:p>
        </w:tc>
        <w:tc>
          <w:tcPr>
            <w:tcW w:type="dxa" w:w="11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Priority</w:t>
            </w:r>
          </w:p>
        </w:tc>
        <w:tc>
          <w:tcPr>
            <w:tcW w:type="dxa" w:w="55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Why It Matters</w:t>
            </w:r>
          </w:p>
        </w:tc>
      </w:tr>
      <w:tr>
        <w:tc>
          <w:tcPr>
            <w:tcW w:type="dxa" w:w="23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ID / serial / wheel-set number</w:t>
            </w:r>
          </w:p>
        </w:tc>
        <w:tc>
          <w:tcPr>
            <w:tcW w:type="dxa" w:w="11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55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Without a persistent identifier we cannot reliably trace one physical wheel across inspections</w:t>
            </w:r>
          </w:p>
        </w:tc>
      </w:tr>
      <w:tr>
        <w:tc>
          <w:tcPr>
            <w:tcW w:type="dxa" w:w="23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Distance travelled (total, since turning, since inspection)</w:t>
            </w:r>
          </w:p>
        </w:tc>
        <w:tc>
          <w:tcPr>
            <w:tcW w:type="dxa" w:w="11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55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One of the strongest known predictors of wear; not yet located</w:t>
            </w:r>
          </w:p>
        </w:tc>
      </w:tr>
      <w:tr>
        <w:tc>
          <w:tcPr>
            <w:tcW w:type="dxa" w:w="23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Reprofiling, replacement, calibration history</w:t>
            </w:r>
          </w:p>
        </w:tc>
        <w:tc>
          <w:tcPr>
            <w:tcW w:type="dxa" w:w="11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55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Needed to separate genuine wear from a reset caused by maintenance</w:t>
            </w:r>
          </w:p>
        </w:tc>
      </w:tr>
      <w:tr>
        <w:tc>
          <w:tcPr>
            <w:tcW w:type="dxa" w:w="23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Route, track, and curvature/gradient data</w:t>
            </w:r>
          </w:p>
        </w:tc>
        <w:tc>
          <w:tcPr>
            <w:tcW w:type="dxa" w:w="11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High</w:t>
            </w:r>
          </w:p>
        </w:tc>
        <w:tc>
          <w:tcPr>
            <w:tcW w:type="dxa" w:w="55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Track geometry is a well-documented driver of flange and tread wear</w:t>
            </w:r>
          </w:p>
        </w:tc>
      </w:tr>
      <w:tr>
        <w:tc>
          <w:tcPr>
            <w:tcW w:type="dxa" w:w="23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Axle load, train weight, wagon count, cargo type</w:t>
            </w:r>
          </w:p>
        </w:tc>
        <w:tc>
          <w:tcPr>
            <w:tcW w:type="dxa" w:w="11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High</w:t>
            </w:r>
          </w:p>
        </w:tc>
        <w:tc>
          <w:tcPr>
            <w:tcW w:type="dxa" w:w="55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Load is a major factor in wheel–rail contact force</w:t>
            </w:r>
          </w:p>
        </w:tc>
      </w:tr>
      <w:tr>
        <w:tc>
          <w:tcPr>
            <w:tcW w:type="dxa" w:w="23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Operational telemetry (speed, braking, running hours)</w:t>
            </w:r>
          </w:p>
        </w:tc>
        <w:tc>
          <w:tcPr>
            <w:tcW w:type="dxa" w:w="11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Medium</w:t>
            </w:r>
          </w:p>
        </w:tc>
        <w:tc>
          <w:tcPr>
            <w:tcW w:type="dxa" w:w="55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Refines exposure beyond simple distance</w:t>
            </w:r>
          </w:p>
        </w:tc>
      </w:tr>
      <w:tr>
        <w:tc>
          <w:tcPr>
            <w:tcW w:type="dxa" w:w="23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Failure logs (type, cause, cost, date)</w:t>
            </w:r>
          </w:p>
        </w:tc>
        <w:tc>
          <w:tcPr>
            <w:tcW w:type="dxa" w:w="11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Medium</w:t>
            </w:r>
          </w:p>
        </w:tc>
        <w:tc>
          <w:tcPr>
            <w:tcW w:type="dxa" w:w="55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Needed to define and validate the target variable</w:t>
            </w:r>
          </w:p>
        </w:tc>
      </w:tr>
      <w:tr>
        <w:tc>
          <w:tcPr>
            <w:tcW w:type="dxa" w:w="23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Weather (temperature, humidity, rainfall, dust)</w:t>
            </w:r>
          </w:p>
        </w:tc>
        <w:tc>
          <w:tcPr>
            <w:tcW w:type="dxa" w:w="11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Low–Medium</w:t>
            </w:r>
          </w:p>
        </w:tc>
        <w:tc>
          <w:tcPr>
            <w:tcW w:type="dxa" w:w="55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Likely sourced externally by date and location if not held internally</w:t>
            </w:r>
          </w:p>
        </w:tc>
      </w:tr>
    </w:tbl>
    <w:p>
      <w:pPr>
        <w:spacing w:before="200"/>
      </w:pPr>
    </w:p>
    <w:p>
      <w:pPr>
        <w:spacing w:after="160" w:line="288"/>
        <w:jc w:val="both"/>
      </w:pPr>
      <w:r>
        <w:rPr>
          <w:rFonts w:ascii="Calibri" w:cs="Calibri" w:eastAsia="Calibri" w:hAnsi="Calibri"/>
          <w:sz w:val="22"/>
          <w:szCs w:val="22"/>
        </w:rPr>
        <w:t xml:space="preserve">Wheel identity sits at the top for a reason: every other feature we build — wear trends, lag features, rolling averages — depends on being able to say "this measurement and that measurement belong to the same wheel." Distance travelled and maintenance history follow closely, since they're the two variables the wear-modelling literature points to most consistently.</w:t>
      </w:r>
    </w:p>
    <w:p>
      <w:pPr>
        <w:pStyle w:val="Heading1"/>
        <w:pBdr>
          <w:bottom w:val="single" w:color="B8C4D9" w:sz="6" w:space="4"/>
        </w:pBdr>
        <w:spacing w:after="160" w:before="420"/>
      </w:pPr>
      <w:r>
        <w:rPr>
          <w:rFonts w:ascii="Calibri" w:cs="Calibri" w:eastAsia="Calibri" w:hAnsi="Calibri"/>
          <w:b/>
          <w:bCs/>
          <w:color w:val="C55A11"/>
        </w:rPr>
        <w:t xml:space="preserve">12  </w:t>
      </w:r>
      <w:r>
        <w:rPr>
          <w:rFonts w:ascii="Calibri" w:cs="Calibri" w:eastAsia="Calibri" w:hAnsi="Calibri"/>
          <w:b/>
          <w:bCs/>
          <w:color w:val="1F3864"/>
        </w:rPr>
        <w:t xml:space="preserve">Database Discovery Progress</w:t>
      </w:r>
    </w:p>
    <w:p>
      <w:pPr>
        <w:spacing w:after="160" w:line="288"/>
        <w:jc w:val="both"/>
      </w:pPr>
      <w:r>
        <w:rPr>
          <w:rFonts w:ascii="Calibri" w:cs="Calibri" w:eastAsia="Calibri" w:hAnsi="Calibri"/>
          <w:sz w:val="22"/>
          <w:szCs w:val="22"/>
        </w:rPr>
        <w:t xml:space="preserve">A running inventory, updated as each new dataset is checked against the live schema rather than assumed:</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1300"/>
        <w:gridCol w:w="3650"/>
      </w:tblGrid>
      <w:tr>
        <w:trPr>
          <w:tblHeader/>
        </w:trPr>
        <w:tc>
          <w:tcPr>
            <w:tcW w:type="dxa" w:w="26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Dataset</w:t>
            </w:r>
          </w:p>
        </w:tc>
        <w:tc>
          <w:tcPr>
            <w:tcW w:type="dxa" w:w="14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Status</w:t>
            </w:r>
          </w:p>
        </w:tc>
        <w:tc>
          <w:tcPr>
            <w:tcW w:type="dxa" w:w="130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Priority</w:t>
            </w:r>
          </w:p>
        </w:tc>
        <w:tc>
          <w:tcPr>
            <w:tcW w:type="dxa" w:w="3650"/>
            <w:shd w:fill="1F3864" w:val="clear"/>
            <w:tcMar>
              <w:top w:type="dxa" w:w="90"/>
              <w:left w:type="dxa" w:w="110"/>
              <w:bottom w:type="dxa" w:w="90"/>
              <w:right w:type="dxa" w:w="110"/>
            </w:tcMar>
          </w:tcPr>
          <w:p>
            <w:r>
              <w:rPr>
                <w:rFonts w:ascii="Calibri" w:cs="Calibri" w:eastAsia="Calibri" w:hAnsi="Calibri"/>
                <w:b/>
                <w:bCs/>
                <w:color w:val="FFFFFF"/>
                <w:sz w:val="20"/>
                <w:szCs w:val="20"/>
              </w:rPr>
              <w:t xml:space="preserve">Notes</w:t>
            </w:r>
          </w:p>
        </w:tc>
      </w:tr>
      <w:tr>
        <w:tc>
          <w:tcPr>
            <w:tcW w:type="dxa" w:w="2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Measurements</w:t>
            </w:r>
          </w:p>
        </w:tc>
        <w:tc>
          <w:tcPr>
            <w:tcW w:type="dxa" w:w="1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Found</w:t>
            </w:r>
          </w:p>
        </w:tc>
        <w:tc>
          <w:tcPr>
            <w:tcW w:type="dxa" w:w="13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Core geometry confirmed via SQL extract</w:t>
            </w:r>
          </w:p>
        </w:tc>
      </w:tr>
      <w:tr>
        <w:tc>
          <w:tcPr>
            <w:tcW w:type="dxa" w:w="2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Loco Master</w:t>
            </w:r>
          </w:p>
        </w:tc>
        <w:tc>
          <w:tcPr>
            <w:tcW w:type="dxa" w:w="1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Found</w:t>
            </w:r>
          </w:p>
        </w:tc>
        <w:tc>
          <w:tcPr>
            <w:tcW w:type="dxa" w:w="13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Loco number and type confirmed</w:t>
            </w:r>
          </w:p>
        </w:tc>
      </w:tr>
      <w:tr>
        <w:tc>
          <w:tcPr>
            <w:tcW w:type="dxa" w:w="2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Profile</w:t>
            </w:r>
          </w:p>
        </w:tc>
        <w:tc>
          <w:tcPr>
            <w:tcW w:type="dxa" w:w="1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Found</w:t>
            </w:r>
          </w:p>
        </w:tc>
        <w:tc>
          <w:tcPr>
            <w:tcW w:type="dxa" w:w="13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High</w:t>
            </w:r>
          </w:p>
        </w:tc>
        <w:tc>
          <w:tcPr>
            <w:tcW w:type="dxa" w:w="3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Profile name confirmed</w:t>
            </w:r>
          </w:p>
        </w:tc>
      </w:tr>
      <w:tr>
        <w:tc>
          <w:tcPr>
            <w:tcW w:type="dxa" w:w="2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Maintenance History</w:t>
            </w:r>
          </w:p>
        </w:tc>
        <w:tc>
          <w:tcPr>
            <w:tcW w:type="dxa" w:w="1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Partial</w:t>
            </w:r>
          </w:p>
        </w:tc>
        <w:tc>
          <w:tcPr>
            <w:tcW w:type="dxa" w:w="13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Turning type known; reprofiling/replacement/cost still open</w:t>
            </w:r>
          </w:p>
        </w:tc>
      </w:tr>
      <w:tr>
        <w:tc>
          <w:tcPr>
            <w:tcW w:type="dxa" w:w="2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Identity / Serial History</w:t>
            </w:r>
          </w:p>
        </w:tc>
        <w:tc>
          <w:tcPr>
            <w:tcW w:type="dxa" w:w="1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 — highest priority</w:t>
            </w:r>
          </w:p>
        </w:tc>
      </w:tr>
      <w:tr>
        <w:tc>
          <w:tcPr>
            <w:tcW w:type="dxa" w:w="2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Distance Travelled</w:t>
            </w:r>
          </w:p>
        </w:tc>
        <w:tc>
          <w:tcPr>
            <w:tcW w:type="dxa" w:w="1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w:t>
            </w:r>
          </w:p>
        </w:tc>
      </w:tr>
      <w:tr>
        <w:tc>
          <w:tcPr>
            <w:tcW w:type="dxa" w:w="2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Route Information</w:t>
            </w:r>
          </w:p>
        </w:tc>
        <w:tc>
          <w:tcPr>
            <w:tcW w:type="dxa" w:w="1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w:t>
            </w:r>
          </w:p>
        </w:tc>
      </w:tr>
      <w:tr>
        <w:tc>
          <w:tcPr>
            <w:tcW w:type="dxa" w:w="2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Track Information</w:t>
            </w:r>
          </w:p>
        </w:tc>
        <w:tc>
          <w:tcPr>
            <w:tcW w:type="dxa" w:w="1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High</w:t>
            </w:r>
          </w:p>
        </w:tc>
        <w:tc>
          <w:tcPr>
            <w:tcW w:type="dxa" w:w="3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w:t>
            </w:r>
          </w:p>
        </w:tc>
      </w:tr>
      <w:tr>
        <w:tc>
          <w:tcPr>
            <w:tcW w:type="dxa" w:w="2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Load Information</w:t>
            </w:r>
          </w:p>
        </w:tc>
        <w:tc>
          <w:tcPr>
            <w:tcW w:type="dxa" w:w="1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High</w:t>
            </w:r>
          </w:p>
        </w:tc>
        <w:tc>
          <w:tcPr>
            <w:tcW w:type="dxa" w:w="3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w:t>
            </w:r>
          </w:p>
        </w:tc>
      </w:tr>
      <w:tr>
        <w:tc>
          <w:tcPr>
            <w:tcW w:type="dxa" w:w="2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Failure Logs</w:t>
            </w:r>
          </w:p>
        </w:tc>
        <w:tc>
          <w:tcPr>
            <w:tcW w:type="dxa" w:w="1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w:t>
            </w:r>
          </w:p>
        </w:tc>
      </w:tr>
      <w:tr>
        <w:tc>
          <w:tcPr>
            <w:tcW w:type="dxa" w:w="2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Calibration History</w:t>
            </w:r>
          </w:p>
        </w:tc>
        <w:tc>
          <w:tcPr>
            <w:tcW w:type="dxa" w:w="1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High</w:t>
            </w:r>
          </w:p>
        </w:tc>
        <w:tc>
          <w:tcPr>
            <w:tcW w:type="dxa" w:w="3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w:t>
            </w:r>
          </w:p>
        </w:tc>
      </w:tr>
      <w:tr>
        <w:tc>
          <w:tcPr>
            <w:tcW w:type="dxa" w:w="2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Wheel Replacement History</w:t>
            </w:r>
          </w:p>
        </w:tc>
        <w:tc>
          <w:tcPr>
            <w:tcW w:type="dxa" w:w="14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Critical</w:t>
            </w:r>
          </w:p>
        </w:tc>
        <w:tc>
          <w:tcPr>
            <w:tcW w:type="dxa" w:w="3650"/>
            <w:shd w:fill="EEF2F7"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Search next</w:t>
            </w:r>
          </w:p>
        </w:tc>
      </w:tr>
      <w:tr>
        <w:tc>
          <w:tcPr>
            <w:tcW w:type="dxa" w:w="2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Weather</w:t>
            </w:r>
          </w:p>
        </w:tc>
        <w:tc>
          <w:tcPr>
            <w:tcW w:type="dxa" w:w="14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Not found</w:t>
            </w:r>
          </w:p>
        </w:tc>
        <w:tc>
          <w:tcPr>
            <w:tcW w:type="dxa" w:w="130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Medium</w:t>
            </w:r>
          </w:p>
        </w:tc>
        <w:tc>
          <w:tcPr>
            <w:tcW w:type="dxa" w:w="3650"/>
            <w:shd w:fill="FFFFFF" w:val="clear"/>
            <w:tcMar>
              <w:top w:type="dxa" w:w="90"/>
              <w:left w:type="dxa" w:w="110"/>
              <w:bottom w:type="dxa" w:w="90"/>
              <w:right w:type="dxa" w:w="110"/>
            </w:tcMar>
          </w:tcPr>
          <w:p>
            <w:r>
              <w:rPr>
                <w:rFonts w:ascii="Calibri" w:cs="Calibri" w:eastAsia="Calibri" w:hAnsi="Calibri"/>
                <w:b w:val="false"/>
                <w:bCs w:val="false"/>
                <w:color w:val="222222"/>
                <w:sz w:val="20"/>
                <w:szCs w:val="20"/>
              </w:rPr>
              <w:t xml:space="preserve">External source acceptable</w:t>
            </w:r>
          </w:p>
        </w:tc>
      </w:tr>
    </w:tbl>
    <w:p>
      <w:pPr>
        <w:spacing w:before="200"/>
      </w:pPr>
    </w:p>
    <w:p>
      <w:pPr>
        <w:pStyle w:val="Heading2"/>
        <w:spacing w:after="100" w:before="260"/>
      </w:pPr>
      <w:r>
        <w:rPr>
          <w:rFonts w:ascii="Calibri" w:cs="Calibri" w:eastAsia="Calibri" w:hAnsi="Calibri"/>
          <w:b/>
          <w:bCs/>
          <w:color w:val="44546A"/>
        </w:rPr>
        <w:t xml:space="preserve">What to search for next</w:t>
      </w:r>
    </w:p>
    <w:p>
      <w:pPr>
        <w:spacing w:after="160" w:line="288"/>
        <w:jc w:val="both"/>
      </w:pPr>
      <w:r>
        <w:rPr>
          <w:rFonts w:ascii="Calibri" w:cs="Calibri" w:eastAsia="Calibri" w:hAnsi="Calibri"/>
          <w:sz w:val="22"/>
          <w:szCs w:val="22"/>
        </w:rPr>
        <w:t xml:space="preserve">Rather than searching randomly, the next queries should go in this order:</w:t>
      </w:r>
    </w:p>
    <w:p>
      <w:pPr>
        <w:pStyle w:val="ListParagraph"/>
        <w:numPr>
          <w:ilvl w:val="0"/>
          <w:numId w:val="2"/>
        </w:numPr>
        <w:spacing w:after="70" w:line="276"/>
      </w:pPr>
      <w:r>
        <w:rPr>
          <w:rFonts w:ascii="Calibri" w:cs="Calibri" w:eastAsia="Calibri" w:hAnsi="Calibri"/>
          <w:b/>
          <w:bCs/>
          <w:color w:val="44546A"/>
          <w:sz w:val="22"/>
          <w:szCs w:val="22"/>
        </w:rPr>
        <w:t xml:space="preserve">1. Wheel identity: </w:t>
      </w:r>
      <w:r>
        <w:rPr>
          <w:rFonts w:ascii="Calibri" w:cs="Calibri" w:eastAsia="Calibri" w:hAnsi="Calibri"/>
          <w:sz w:val="22"/>
          <w:szCs w:val="22"/>
        </w:rPr>
        <w:t xml:space="preserve">wheel ID, serial number, or wheel-set history — this unlocks everything else</w:t>
      </w:r>
    </w:p>
    <w:p>
      <w:pPr>
        <w:pStyle w:val="ListParagraph"/>
        <w:numPr>
          <w:ilvl w:val="0"/>
          <w:numId w:val="2"/>
        </w:numPr>
        <w:spacing w:after="70" w:line="276"/>
      </w:pPr>
      <w:r>
        <w:rPr>
          <w:rFonts w:ascii="Calibri" w:cs="Calibri" w:eastAsia="Calibri" w:hAnsi="Calibri"/>
          <w:b/>
          <w:bCs/>
          <w:color w:val="44546A"/>
          <w:sz w:val="22"/>
          <w:szCs w:val="22"/>
        </w:rPr>
        <w:t xml:space="preserve">2. Distance travelled: </w:t>
      </w:r>
      <w:r>
        <w:rPr>
          <w:rFonts w:ascii="Calibri" w:cs="Calibri" w:eastAsia="Calibri" w:hAnsi="Calibri"/>
          <w:sz w:val="22"/>
          <w:szCs w:val="22"/>
        </w:rPr>
        <w:t xml:space="preserve">odometer or kilometre logs, total and since last event</w:t>
      </w:r>
    </w:p>
    <w:p>
      <w:pPr>
        <w:pStyle w:val="ListParagraph"/>
        <w:numPr>
          <w:ilvl w:val="0"/>
          <w:numId w:val="2"/>
        </w:numPr>
        <w:spacing w:after="70" w:line="276"/>
      </w:pPr>
      <w:r>
        <w:rPr>
          <w:rFonts w:ascii="Calibri" w:cs="Calibri" w:eastAsia="Calibri" w:hAnsi="Calibri"/>
          <w:b/>
          <w:bCs/>
          <w:color w:val="44546A"/>
          <w:sz w:val="22"/>
          <w:szCs w:val="22"/>
        </w:rPr>
        <w:t xml:space="preserve">3. Maintenance history: </w:t>
      </w:r>
      <w:r>
        <w:rPr>
          <w:rFonts w:ascii="Calibri" w:cs="Calibri" w:eastAsia="Calibri" w:hAnsi="Calibri"/>
          <w:sz w:val="22"/>
          <w:szCs w:val="22"/>
        </w:rPr>
        <w:t xml:space="preserve">reprofiling, replacement, and calibration records</w:t>
      </w:r>
    </w:p>
    <w:p>
      <w:pPr>
        <w:pStyle w:val="ListParagraph"/>
        <w:numPr>
          <w:ilvl w:val="0"/>
          <w:numId w:val="2"/>
        </w:numPr>
        <w:spacing w:after="70" w:line="276"/>
      </w:pPr>
      <w:r>
        <w:rPr>
          <w:rFonts w:ascii="Calibri" w:cs="Calibri" w:eastAsia="Calibri" w:hAnsi="Calibri"/>
          <w:b/>
          <w:bCs/>
          <w:color w:val="44546A"/>
          <w:sz w:val="22"/>
          <w:szCs w:val="22"/>
        </w:rPr>
        <w:t xml:space="preserve">4. Route and track data: </w:t>
      </w:r>
      <w:r>
        <w:rPr>
          <w:rFonts w:ascii="Calibri" w:cs="Calibri" w:eastAsia="Calibri" w:hAnsi="Calibri"/>
          <w:sz w:val="22"/>
          <w:szCs w:val="22"/>
        </w:rPr>
        <w:t xml:space="preserve">to link each measurement to the conditions the wheel actually ran on</w:t>
      </w:r>
    </w:p>
    <w:p>
      <w:pPr>
        <w:pStyle w:val="ListParagraph"/>
        <w:numPr>
          <w:ilvl w:val="0"/>
          <w:numId w:val="2"/>
        </w:numPr>
        <w:spacing w:after="70" w:line="276"/>
      </w:pPr>
      <w:r>
        <w:rPr>
          <w:rFonts w:ascii="Calibri" w:cs="Calibri" w:eastAsia="Calibri" w:hAnsi="Calibri"/>
          <w:b/>
          <w:bCs/>
          <w:color w:val="44546A"/>
          <w:sz w:val="22"/>
          <w:szCs w:val="22"/>
        </w:rPr>
        <w:t xml:space="preserve">5. Load and train composition: </w:t>
      </w:r>
      <w:r>
        <w:rPr>
          <w:rFonts w:ascii="Calibri" w:cs="Calibri" w:eastAsia="Calibri" w:hAnsi="Calibri"/>
          <w:sz w:val="22"/>
          <w:szCs w:val="22"/>
        </w:rPr>
        <w:t xml:space="preserve">axle load, train weight, wagon count, cargo type</w:t>
      </w:r>
    </w:p>
    <w:p>
      <w:pPr>
        <w:pStyle w:val="ListParagraph"/>
        <w:numPr>
          <w:ilvl w:val="0"/>
          <w:numId w:val="2"/>
        </w:numPr>
        <w:spacing w:after="70" w:line="276"/>
      </w:pPr>
      <w:r>
        <w:rPr>
          <w:rFonts w:ascii="Calibri" w:cs="Calibri" w:eastAsia="Calibri" w:hAnsi="Calibri"/>
          <w:b/>
          <w:bCs/>
          <w:color w:val="44546A"/>
          <w:sz w:val="22"/>
          <w:szCs w:val="22"/>
        </w:rPr>
        <w:t xml:space="preserve">6. Operational telemetry: </w:t>
      </w:r>
      <w:r>
        <w:rPr>
          <w:rFonts w:ascii="Calibri" w:cs="Calibri" w:eastAsia="Calibri" w:hAnsi="Calibri"/>
          <w:sz w:val="22"/>
          <w:szCs w:val="22"/>
        </w:rPr>
        <w:t xml:space="preserve">speed, braking, running hours</w:t>
      </w:r>
    </w:p>
    <w:p>
      <w:pPr>
        <w:pStyle w:val="ListParagraph"/>
        <w:numPr>
          <w:ilvl w:val="0"/>
          <w:numId w:val="2"/>
        </w:numPr>
        <w:spacing w:after="70" w:line="276"/>
      </w:pPr>
      <w:r>
        <w:rPr>
          <w:rFonts w:ascii="Calibri" w:cs="Calibri" w:eastAsia="Calibri" w:hAnsi="Calibri"/>
          <w:b/>
          <w:bCs/>
          <w:color w:val="44546A"/>
          <w:sz w:val="22"/>
          <w:szCs w:val="22"/>
        </w:rPr>
        <w:t xml:space="preserve">7. Failure and defect records: </w:t>
      </w:r>
      <w:r>
        <w:rPr>
          <w:rFonts w:ascii="Calibri" w:cs="Calibri" w:eastAsia="Calibri" w:hAnsi="Calibri"/>
          <w:sz w:val="22"/>
          <w:szCs w:val="22"/>
        </w:rPr>
        <w:t xml:space="preserve">needed to define and validate the target variable</w:t>
      </w:r>
    </w:p>
    <w:p>
      <w:pPr>
        <w:spacing w:after="160" w:line="288"/>
        <w:jc w:val="both"/>
      </w:pPr>
      <w:r>
        <w:rPr>
          <w:rFonts w:ascii="Calibri" w:cs="Calibri" w:eastAsia="Calibri" w:hAnsi="Calibri"/>
          <w:sz w:val="22"/>
          <w:szCs w:val="22"/>
        </w:rPr>
        <w:t xml:space="preserve">Once these seven are checked, we'll have a near-complete picture of what's actually available — at which point feature engineering and modelling can begin on solid ground rather than assumptions.</w:t>
      </w:r>
    </w:p>
    <w:p>
      <w:pPr>
        <w:pStyle w:val="Heading1"/>
        <w:pBdr>
          <w:bottom w:val="single" w:color="B8C4D9" w:sz="6" w:space="4"/>
        </w:pBdr>
        <w:spacing w:after="160" w:before="420"/>
      </w:pPr>
      <w:r>
        <w:rPr>
          <w:rFonts w:ascii="Calibri" w:cs="Calibri" w:eastAsia="Calibri" w:hAnsi="Calibri"/>
          <w:b/>
          <w:bCs/>
          <w:color w:val="C55A11"/>
        </w:rPr>
        <w:t xml:space="preserve">13  </w:t>
      </w:r>
      <w:r>
        <w:rPr>
          <w:rFonts w:ascii="Calibri" w:cs="Calibri" w:eastAsia="Calibri" w:hAnsi="Calibri"/>
          <w:b/>
          <w:bCs/>
          <w:color w:val="1F3864"/>
        </w:rPr>
        <w:t xml:space="preserve">Is the Data Ready for Modelling?</w:t>
      </w:r>
    </w:p>
    <w:p>
      <w:pPr>
        <w:spacing w:after="160" w:line="288"/>
        <w:jc w:val="both"/>
      </w:pPr>
      <w:r>
        <w:rPr>
          <w:rFonts w:ascii="Calibri" w:cs="Calibri" w:eastAsia="Calibri" w:hAnsi="Calibri"/>
          <w:sz w:val="22"/>
          <w:szCs w:val="22"/>
        </w:rPr>
        <w:t xml:space="preserve">We'll evaluate readiness against the range of approaches this problem could take — regression, classification, RUL prediction, survival analysis, time-series forecasting, hybrid physics-plus-ML, and eventually continual or online learning. Not all of these need to be viable on day one, but we should know honestly which ones the current data supports and which ones require further collection.</w:t>
      </w:r>
    </w:p>
    <w:p>
      <w:pPr>
        <w:pStyle w:val="Heading1"/>
        <w:pBdr>
          <w:bottom w:val="single" w:color="B8C4D9" w:sz="6" w:space="4"/>
        </w:pBdr>
        <w:spacing w:after="160" w:before="420"/>
      </w:pPr>
      <w:r>
        <w:rPr>
          <w:rFonts w:ascii="Calibri" w:cs="Calibri" w:eastAsia="Calibri" w:hAnsi="Calibri"/>
          <w:b/>
          <w:bCs/>
          <w:color w:val="C55A11"/>
        </w:rPr>
        <w:t xml:space="preserve">14  </w:t>
      </w:r>
      <w:r>
        <w:rPr>
          <w:rFonts w:ascii="Calibri" w:cs="Calibri" w:eastAsia="Calibri" w:hAnsi="Calibri"/>
          <w:b/>
          <w:bCs/>
          <w:color w:val="1F3864"/>
        </w:rPr>
        <w:t xml:space="preserve">How We'll Know Phase 1 Is Done</w:t>
      </w:r>
    </w:p>
    <w:p>
      <w:pPr>
        <w:spacing w:after="160" w:line="288"/>
        <w:jc w:val="both"/>
      </w:pPr>
      <w:r>
        <w:rPr>
          <w:rFonts w:ascii="Calibri" w:cs="Calibri" w:eastAsia="Calibri" w:hAnsi="Calibri"/>
          <w:sz w:val="22"/>
          <w:szCs w:val="22"/>
        </w:rPr>
        <w:t xml:space="preserve">This phase closes when we can say, with confidence, that every available dataset has been identified and documented, every column has a clear business and engineering meaning, data quality has been properly assessed, a production-ready feature list exists, the feature engineering pipeline is designed, data gaps are documented, candidate target variables are finalized, and the dataset is genuinely ready for model development — not just assumed to be.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9" w:sz="4" w:space="4"/>
      </w:pBdr>
    </w:pPr>
    <w:r>
      <w:rPr>
        <w:rFonts w:ascii="Calibri" w:cs="Calibri" w:eastAsia="Calibri" w:hAnsi="Calibri"/>
        <w:color w:val="44546A"/>
        <w:sz w:val="16"/>
        <w:szCs w:val="16"/>
      </w:rPr>
      <w:t xml:space="preserve">Wheel RUL Prediction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2026-07-22T06:12:29.424Z</dcterms:created>
  <dcterms:modified xsi:type="dcterms:W3CDTF">2026-07-22T06:12:29.478Z</dcterms:modified>
</cp:coreProperties>
</file>

<file path=docProps/custom.xml><?xml version="1.0" encoding="utf-8"?>
<Properties xmlns="http://schemas.openxmlformats.org/officeDocument/2006/custom-properties" xmlns:vt="http://schemas.openxmlformats.org/officeDocument/2006/docPropsVTypes"/>
</file>