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mbria" w:cs="Cambria" w:eastAsia="Cambria" w:hAnsi="Cambria"/>
          <w:b/>
          <w:bCs/>
          <w:color w:val="B08D57"/>
          <w:spacing w:val="20"/>
          <w:sz w:val="24"/>
          <w:szCs w:val="24"/>
        </w:rPr>
        <w:t xml:space="preserve">CRIS WHEEL PREDICTIVE MAINTENANCE</w:t>
      </w:r>
    </w:p>
    <w:p>
      <w:pPr>
        <w:spacing w:after="200" w:before="200"/>
        <w:jc w:val="center"/>
      </w:pPr>
      <w:r>
        <w:rPr>
          <w:rFonts w:ascii="Cambria" w:cs="Cambria" w:eastAsia="Cambria" w:hAnsi="Cambria"/>
          <w:b/>
          <w:bCs/>
          <w:color w:val="1F3864"/>
          <w:sz w:val="44"/>
          <w:szCs w:val="44"/>
        </w:rPr>
        <w:t xml:space="preserve">Railway Wheel Remaining Useful Life (RUL) Prediction</w:t>
      </w:r>
    </w:p>
    <w:p>
      <w:pPr>
        <w:spacing w:after="800"/>
        <w:jc w:val="center"/>
      </w:pPr>
      <w:r>
        <w:rPr>
          <w:rFonts w:ascii="Cambria" w:cs="Cambria" w:eastAsia="Cambria" w:hAnsi="Cambria"/>
          <w:i/>
          <w:iCs/>
          <w:color w:val="44546A"/>
          <w:sz w:val="26"/>
          <w:szCs w:val="26"/>
        </w:rPr>
        <w:t xml:space="preserve">Phase 1 — Data Discovery, Feature Engineering &amp; Research Planning</w:t>
      </w:r>
    </w:p>
    <w:p>
      <w:pPr>
        <w:spacing w:after="60"/>
        <w:jc w:val="center"/>
      </w:pPr>
      <w:r>
        <w:rPr>
          <w:rFonts w:ascii="Calibri" w:cs="Calibri" w:eastAsia="Calibri" w:hAnsi="Calibri"/>
          <w:color w:val="44546A"/>
          <w:sz w:val="22"/>
          <w:szCs w:val="22"/>
        </w:rPr>
        <w:t xml:space="preserve">Version 1.0</w:t>
      </w:r>
    </w:p>
    <w:p>
      <w:pPr>
        <w:jc w:val="center"/>
      </w:pPr>
      <w:r>
        <w:rPr>
          <w:rFonts w:ascii="Calibri" w:cs="Calibri" w:eastAsia="Calibri" w:hAnsi="Calibri"/>
          <w:i/>
          <w:iCs/>
          <w:color w:val="44546A"/>
          <w:sz w:val="20"/>
          <w:szCs w:val="20"/>
        </w:rPr>
        <w:t xml:space="preserve">Prepared for internal engineering and data science review</w:t>
      </w:r>
    </w:p>
    <w:p>
      <w:r>
        <w:br w:type="page"/>
      </w:r>
    </w:p>
    <w:p>
      <w:pPr>
        <w:sectPr>
          <w:pgSz w:w="12240" w:h="15840" w:orient="portrait"/>
          <w:pgMar w:top="1440" w:right="1350" w:bottom="1440" w:left="1350" w:header="708" w:footer="708" w:gutter="0"/>
          <w:pgNumType/>
          <w:docGrid w:linePitch="360"/>
        </w:sectPr>
      </w:pPr>
    </w:p>
    <w:p>
      <w:pPr>
        <w:pStyle w:val="Heading1"/>
        <w:pBdr>
          <w:bottom w:val="single" w:color="B08D57" w:sz="6" w:space="4"/>
        </w:pBdr>
        <w:spacing w:after="180" w:before="420"/>
      </w:pPr>
      <w:r>
        <w:rPr>
          <w:rFonts w:ascii="Cambria" w:cs="Cambria" w:eastAsia="Cambria" w:hAnsi="Cambria"/>
          <w:b/>
          <w:bCs/>
          <w:color w:val="1F3864"/>
          <w:sz w:val="30"/>
          <w:szCs w:val="30"/>
        </w:rPr>
        <w:t xml:space="preserve">1. What This Phase Is Actually For</w:t>
      </w:r>
    </w:p>
    <w:p>
      <w:pPr>
        <w:spacing w:after="160" w:line="276"/>
      </w:pPr>
      <w:r>
        <w:rPr>
          <w:rFonts w:ascii="Calibri" w:cs="Calibri" w:eastAsia="Calibri" w:hAnsi="Calibri"/>
          <w:i w:val="false"/>
          <w:iCs w:val="false"/>
          <w:sz w:val="22"/>
          <w:szCs w:val="22"/>
        </w:rPr>
        <w:t xml:space="preserve">Before we write a single line of modelling code, we need to be honest with ourselves about what we know and don't know. This phase is not about building a predictive model — it's about deciding whether we're even in a position to build one, and if so, what it should look like. Concretely, we're trying to answer six questions: do we have enough data to predict wheel degradation, what actually drives wheel wear, what additional data we still need, what features we can realistically engineer, which research direction makes the most sense, and whether the data we have is production-ready. Model development only starts once we can answer these with confidence.</w:t>
      </w:r>
    </w:p>
    <w:p>
      <w:pPr>
        <w:pStyle w:val="Heading1"/>
        <w:pBdr>
          <w:bottom w:val="single" w:color="B08D57" w:sz="6" w:space="4"/>
        </w:pBdr>
        <w:spacing w:after="180" w:before="420"/>
      </w:pPr>
      <w:r>
        <w:rPr>
          <w:rFonts w:ascii="Cambria" w:cs="Cambria" w:eastAsia="Cambria" w:hAnsi="Cambria"/>
          <w:b/>
          <w:bCs/>
          <w:color w:val="1F3864"/>
          <w:sz w:val="30"/>
          <w:szCs w:val="30"/>
        </w:rPr>
        <w:t xml:space="preserve">2. The Research Questions Guiding This Work</w:t>
      </w:r>
    </w:p>
    <w:p>
      <w:pPr>
        <w:spacing w:after="160" w:line="276"/>
      </w:pPr>
      <w:r>
        <w:rPr>
          <w:rFonts w:ascii="Calibri" w:cs="Calibri" w:eastAsia="Calibri" w:hAnsi="Calibri"/>
          <w:i w:val="false"/>
          <w:iCs w:val="false"/>
          <w:sz w:val="22"/>
          <w:szCs w:val="22"/>
        </w:rPr>
        <w:t xml:space="preserve">Everything in this document ultimately supports one of the following five questions:</w:t>
      </w:r>
    </w:p>
    <w:p>
      <w:pPr>
        <w:pStyle w:val="ListParagraph"/>
        <w:numPr>
          <w:ilvl w:val="0"/>
          <w:numId w:val="2"/>
        </w:numPr>
        <w:spacing w:after="60"/>
      </w:pPr>
      <w:r>
        <w:rPr>
          <w:rFonts w:ascii="Calibri" w:cs="Calibri" w:eastAsia="Calibri" w:hAnsi="Calibri"/>
          <w:sz w:val="22"/>
          <w:szCs w:val="22"/>
        </w:rPr>
        <w:t xml:space="preserve">RQ1 — Can railway wheel wear be accurately predicted from historical inspection data alone?</w:t>
      </w:r>
    </w:p>
    <w:p>
      <w:pPr>
        <w:pStyle w:val="ListParagraph"/>
        <w:numPr>
          <w:ilvl w:val="0"/>
          <w:numId w:val="2"/>
        </w:numPr>
        <w:spacing w:after="60"/>
      </w:pPr>
      <w:r>
        <w:rPr>
          <w:rFonts w:ascii="Calibri" w:cs="Calibri" w:eastAsia="Calibri" w:hAnsi="Calibri"/>
          <w:sz w:val="22"/>
          <w:szCs w:val="22"/>
        </w:rPr>
        <w:t xml:space="preserve">RQ2 — Which factors have the greatest influence on wheel degradation?</w:t>
      </w:r>
    </w:p>
    <w:p>
      <w:pPr>
        <w:pStyle w:val="ListParagraph"/>
        <w:numPr>
          <w:ilvl w:val="0"/>
          <w:numId w:val="2"/>
        </w:numPr>
        <w:spacing w:after="60"/>
      </w:pPr>
      <w:r>
        <w:rPr>
          <w:rFonts w:ascii="Calibri" w:cs="Calibri" w:eastAsia="Calibri" w:hAnsi="Calibri"/>
          <w:sz w:val="22"/>
          <w:szCs w:val="22"/>
        </w:rPr>
        <w:t xml:space="preserve">RQ3 — Do operational, maintenance, route, and environmental data meaningfully improve predictions beyond wheel measurements on their own?</w:t>
      </w:r>
    </w:p>
    <w:p>
      <w:pPr>
        <w:pStyle w:val="ListParagraph"/>
        <w:numPr>
          <w:ilvl w:val="0"/>
          <w:numId w:val="2"/>
        </w:numPr>
        <w:spacing w:after="60"/>
      </w:pPr>
      <w:r>
        <w:rPr>
          <w:rFonts w:ascii="Calibri" w:cs="Calibri" w:eastAsia="Calibri" w:hAnsi="Calibri"/>
          <w:sz w:val="22"/>
          <w:szCs w:val="22"/>
        </w:rPr>
        <w:t xml:space="preserve">RQ4 — Do physics-informed features improve generalization compared to a purely data-driven model?</w:t>
      </w:r>
    </w:p>
    <w:p>
      <w:pPr>
        <w:pStyle w:val="ListParagraph"/>
        <w:numPr>
          <w:ilvl w:val="0"/>
          <w:numId w:val="2"/>
        </w:numPr>
        <w:spacing w:after="60"/>
      </w:pPr>
      <w:r>
        <w:rPr>
          <w:rFonts w:ascii="Calibri" w:cs="Calibri" w:eastAsia="Calibri" w:hAnsi="Calibri"/>
          <w:sz w:val="22"/>
          <w:szCs w:val="22"/>
        </w:rPr>
        <w:t xml:space="preserve">RQ5 — How should the dataset be structured to support continual or online learning down the line?</w:t>
      </w:r>
    </w:p>
    <w:p>
      <w:pPr>
        <w:pStyle w:val="Heading1"/>
        <w:pBdr>
          <w:bottom w:val="single" w:color="B08D57" w:sz="6" w:space="4"/>
        </w:pBdr>
        <w:spacing w:after="180" w:before="420"/>
      </w:pPr>
      <w:r>
        <w:rPr>
          <w:rFonts w:ascii="Cambria" w:cs="Cambria" w:eastAsia="Cambria" w:hAnsi="Cambria"/>
          <w:b/>
          <w:bCs/>
          <w:color w:val="1F3864"/>
          <w:sz w:val="30"/>
          <w:szCs w:val="30"/>
        </w:rPr>
        <w:t xml:space="preserve">3. The Business Questions We Need Answered First</w:t>
      </w:r>
    </w:p>
    <w:p>
      <w:pPr>
        <w:spacing w:after="160" w:line="276"/>
      </w:pPr>
      <w:r>
        <w:rPr>
          <w:rFonts w:ascii="Calibri" w:cs="Calibri" w:eastAsia="Calibri" w:hAnsi="Calibri"/>
          <w:i w:val="false"/>
          <w:iCs w:val="false"/>
          <w:sz w:val="22"/>
          <w:szCs w:val="22"/>
        </w:rPr>
        <w:t xml:space="preserve">Before touching the data further, we need alignment with the business on a few fundamentals: what exactly are we predicting, what decision will that prediction actually support, who will use it day to day, what action follows from it, and how improved accuracy translates into lower maintenance cost or fewer failures. Without clear answers here, even a technically excellent model risks solving the wrong problem.</w:t>
      </w:r>
    </w:p>
    <w:p>
      <w:pPr>
        <w:pStyle w:val="Heading1"/>
        <w:pBdr>
          <w:bottom w:val="single" w:color="B08D57" w:sz="6" w:space="4"/>
        </w:pBdr>
        <w:spacing w:after="180" w:before="420"/>
      </w:pPr>
      <w:r>
        <w:rPr>
          <w:rFonts w:ascii="Cambria" w:cs="Cambria" w:eastAsia="Cambria" w:hAnsi="Cambria"/>
          <w:b/>
          <w:bCs/>
          <w:color w:val="1F3864"/>
          <w:sz w:val="30"/>
          <w:szCs w:val="30"/>
        </w:rPr>
        <w:t xml:space="preserve">4. Defining "Failure"</w:t>
      </w:r>
    </w:p>
    <w:p>
      <w:pPr>
        <w:spacing w:after="160" w:line="276"/>
      </w:pPr>
      <w:r>
        <w:rPr>
          <w:rFonts w:ascii="Calibri" w:cs="Calibri" w:eastAsia="Calibri" w:hAnsi="Calibri"/>
          <w:i w:val="false"/>
          <w:iCs w:val="false"/>
          <w:sz w:val="22"/>
          <w:szCs w:val="22"/>
        </w:rPr>
        <w:t xml:space="preserve">This needs engineering sign-off, but the candidate definitions we're working with include:</w:t>
      </w:r>
    </w:p>
    <w:p>
      <w:pPr>
        <w:pStyle w:val="ListParagraph"/>
        <w:numPr>
          <w:ilvl w:val="0"/>
          <w:numId w:val="2"/>
        </w:numPr>
        <w:spacing w:after="60"/>
      </w:pPr>
      <w:r>
        <w:rPr>
          <w:rFonts w:ascii="Calibri" w:cs="Calibri" w:eastAsia="Calibri" w:hAnsi="Calibri"/>
          <w:sz w:val="22"/>
          <w:szCs w:val="22"/>
        </w:rPr>
        <w:t xml:space="preserve">Wheel diameter falling below the permissible limit</w:t>
      </w:r>
    </w:p>
    <w:p>
      <w:pPr>
        <w:pStyle w:val="ListParagraph"/>
        <w:numPr>
          <w:ilvl w:val="0"/>
          <w:numId w:val="2"/>
        </w:numPr>
        <w:spacing w:after="60"/>
      </w:pPr>
      <w:r>
        <w:rPr>
          <w:rFonts w:ascii="Calibri" w:cs="Calibri" w:eastAsia="Calibri" w:hAnsi="Calibri"/>
          <w:sz w:val="22"/>
          <w:szCs w:val="22"/>
        </w:rPr>
        <w:t xml:space="preserve">Flange thickness below threshold</w:t>
      </w:r>
    </w:p>
    <w:p>
      <w:pPr>
        <w:pStyle w:val="ListParagraph"/>
        <w:numPr>
          <w:ilvl w:val="0"/>
          <w:numId w:val="2"/>
        </w:numPr>
        <w:spacing w:after="60"/>
      </w:pPr>
      <w:r>
        <w:rPr>
          <w:rFonts w:ascii="Calibri" w:cs="Calibri" w:eastAsia="Calibri" w:hAnsi="Calibri"/>
          <w:sz w:val="22"/>
          <w:szCs w:val="22"/>
        </w:rPr>
        <w:t xml:space="preserve">Flange height beyond the permissible limit</w:t>
      </w:r>
    </w:p>
    <w:p>
      <w:pPr>
        <w:pStyle w:val="ListParagraph"/>
        <w:numPr>
          <w:ilvl w:val="0"/>
          <w:numId w:val="2"/>
        </w:numPr>
        <w:spacing w:after="60"/>
      </w:pPr>
      <w:r>
        <w:rPr>
          <w:rFonts w:ascii="Calibri" w:cs="Calibri" w:eastAsia="Calibri" w:hAnsi="Calibri"/>
          <w:sz w:val="22"/>
          <w:szCs w:val="22"/>
        </w:rPr>
        <w:t xml:space="preserve">QR value outside acceptable limits</w:t>
      </w:r>
    </w:p>
    <w:p>
      <w:pPr>
        <w:pStyle w:val="ListParagraph"/>
        <w:numPr>
          <w:ilvl w:val="0"/>
          <w:numId w:val="2"/>
        </w:numPr>
        <w:spacing w:after="60"/>
      </w:pPr>
      <w:r>
        <w:rPr>
          <w:rFonts w:ascii="Calibri" w:cs="Calibri" w:eastAsia="Calibri" w:hAnsi="Calibri"/>
          <w:sz w:val="22"/>
          <w:szCs w:val="22"/>
        </w:rPr>
        <w:t xml:space="preserve">Wheel reprofiling</w:t>
      </w:r>
    </w:p>
    <w:p>
      <w:pPr>
        <w:pStyle w:val="ListParagraph"/>
        <w:numPr>
          <w:ilvl w:val="0"/>
          <w:numId w:val="2"/>
        </w:numPr>
        <w:spacing w:after="60"/>
      </w:pPr>
      <w:r>
        <w:rPr>
          <w:rFonts w:ascii="Calibri" w:cs="Calibri" w:eastAsia="Calibri" w:hAnsi="Calibri"/>
          <w:sz w:val="22"/>
          <w:szCs w:val="22"/>
        </w:rPr>
        <w:t xml:space="preserve">Wheel replacement</w:t>
      </w:r>
    </w:p>
    <w:p>
      <w:pPr>
        <w:pStyle w:val="ListParagraph"/>
        <w:numPr>
          <w:ilvl w:val="0"/>
          <w:numId w:val="2"/>
        </w:numPr>
        <w:spacing w:after="60"/>
      </w:pPr>
      <w:r>
        <w:rPr>
          <w:rFonts w:ascii="Calibri" w:cs="Calibri" w:eastAsia="Calibri" w:hAnsi="Calibri"/>
          <w:sz w:val="22"/>
          <w:szCs w:val="22"/>
        </w:rPr>
        <w:t xml:space="preserve">Wheel condemnation</w:t>
      </w:r>
    </w:p>
    <w:p>
      <w:pPr>
        <w:pStyle w:val="ListParagraph"/>
        <w:numPr>
          <w:ilvl w:val="0"/>
          <w:numId w:val="2"/>
        </w:numPr>
        <w:spacing w:after="60"/>
      </w:pPr>
      <w:r>
        <w:rPr>
          <w:rFonts w:ascii="Calibri" w:cs="Calibri" w:eastAsia="Calibri" w:hAnsi="Calibri"/>
          <w:sz w:val="22"/>
          <w:szCs w:val="22"/>
        </w:rPr>
        <w:t xml:space="preserve">Unscheduled maintenance</w:t>
      </w:r>
    </w:p>
    <w:p>
      <w:pPr>
        <w:pStyle w:val="ListParagraph"/>
        <w:numPr>
          <w:ilvl w:val="0"/>
          <w:numId w:val="2"/>
        </w:numPr>
        <w:spacing w:after="60"/>
      </w:pPr>
      <w:r>
        <w:rPr>
          <w:rFonts w:ascii="Calibri" w:cs="Calibri" w:eastAsia="Calibri" w:hAnsi="Calibri"/>
          <w:sz w:val="22"/>
          <w:szCs w:val="22"/>
        </w:rPr>
        <w:t xml:space="preserve">Any safety-related failure</w:t>
      </w:r>
    </w:p>
    <w:p>
      <w:pPr>
        <w:spacing w:after="200" w:before="60"/>
        <w:ind w:left="360"/>
      </w:pPr>
      <w:r>
        <w:rPr>
          <w:rFonts w:ascii="Calibri" w:cs="Calibri" w:eastAsia="Calibri" w:hAnsi="Calibri"/>
          <w:i/>
          <w:iCs/>
          <w:color w:val="44546A"/>
          <w:sz w:val="20"/>
          <w:szCs w:val="20"/>
        </w:rPr>
        <w:t xml:space="preserve">Note: the choice of definition will materially shape the target variable, so this should be settled early and revisited if the modelling results don't make engineering sense.</w:t>
      </w:r>
    </w:p>
    <w:p>
      <w:pPr>
        <w:pStyle w:val="Heading1"/>
        <w:pBdr>
          <w:bottom w:val="single" w:color="B08D57" w:sz="6" w:space="4"/>
        </w:pBdr>
        <w:spacing w:after="180" w:before="420"/>
      </w:pPr>
      <w:r>
        <w:rPr>
          <w:rFonts w:ascii="Cambria" w:cs="Cambria" w:eastAsia="Cambria" w:hAnsi="Cambria"/>
          <w:b/>
          <w:bCs/>
          <w:color w:val="1F3864"/>
          <w:sz w:val="30"/>
          <w:szCs w:val="30"/>
        </w:rPr>
        <w:t xml:space="preserve">5. Understanding the Wheel Lifecycle</w:t>
      </w:r>
    </w:p>
    <w:p>
      <w:pPr>
        <w:spacing w:after="160" w:line="276"/>
      </w:pPr>
      <w:r>
        <w:rPr>
          <w:rFonts w:ascii="Calibri" w:cs="Calibri" w:eastAsia="Calibri" w:hAnsi="Calibri"/>
          <w:i w:val="false"/>
          <w:iCs w:val="false"/>
          <w:sz w:val="22"/>
          <w:szCs w:val="22"/>
        </w:rPr>
        <w:t xml:space="preserve">We need a clear, end-to-end picture of a wheel's life before we can trust any longitudinal analysis of it. That means answering: how is a new wheel registered, how is it uniquely identified, does its ID stay constant over its life, what happens to the record after reprofiling or replacement, can wheels move between locomotives, and — critically — can we reliably link historical measurements back to the same physical wheel over time? If wheel identity isn't traceable, wear-progression modelling won't be either.</w:t>
      </w:r>
    </w:p>
    <w:p>
      <w:pPr>
        <w:pStyle w:val="Heading1"/>
        <w:pBdr>
          <w:bottom w:val="single" w:color="B08D57" w:sz="6" w:space="4"/>
        </w:pBdr>
        <w:spacing w:after="180" w:before="420"/>
      </w:pPr>
      <w:r>
        <w:rPr>
          <w:rFonts w:ascii="Cambria" w:cs="Cambria" w:eastAsia="Cambria" w:hAnsi="Cambria"/>
          <w:b/>
          <w:bCs/>
          <w:color w:val="1F3864"/>
          <w:sz w:val="30"/>
          <w:szCs w:val="30"/>
        </w:rPr>
        <w:t xml:space="preserve">6. Cataloguing the Available Data Sources</w:t>
      </w:r>
    </w:p>
    <w:p>
      <w:pPr>
        <w:spacing w:after="160" w:line="276"/>
      </w:pPr>
      <w:r>
        <w:rPr>
          <w:rFonts w:ascii="Calibri" w:cs="Calibri" w:eastAsia="Calibri" w:hAnsi="Calibri"/>
          <w:i w:val="false"/>
          <w:iCs w:val="false"/>
          <w:sz w:val="22"/>
          <w:szCs w:val="22"/>
        </w:rPr>
        <w:t xml:space="preserve">We need a complete inventory of every system that could feed this project, including at minimum the Wheel Measurement Database, Maintenance Database, Locomotive Database, Route Database, GPS Logs, Operational Logs, Calibration Database, Failure Database, Track Database, Weather Data, and Asset Registry. For each of these, we should document its owner, update frequency, record count, time range covered, primary and foreign keys, data quality, and how accessible it actually is to us.</w:t>
      </w:r>
    </w:p>
    <w:p>
      <w:pPr>
        <w:pStyle w:val="Heading1"/>
        <w:pBdr>
          <w:bottom w:val="single" w:color="B08D57" w:sz="6" w:space="4"/>
        </w:pBdr>
        <w:spacing w:after="180" w:before="420"/>
      </w:pPr>
      <w:r>
        <w:rPr>
          <w:rFonts w:ascii="Cambria" w:cs="Cambria" w:eastAsia="Cambria" w:hAnsi="Cambria"/>
          <w:b/>
          <w:bCs/>
          <w:color w:val="1F3864"/>
          <w:sz w:val="30"/>
          <w:szCs w:val="30"/>
        </w:rPr>
        <w:t xml:space="preserve">7. Building the Data Dictionary</w:t>
      </w:r>
    </w:p>
    <w:p>
      <w:pPr>
        <w:spacing w:after="160" w:line="276"/>
      </w:pPr>
      <w:r>
        <w:rPr>
          <w:rFonts w:ascii="Calibri" w:cs="Calibri" w:eastAsia="Calibri" w:hAnsi="Calibri"/>
          <w:i w:val="false"/>
          <w:iCs w:val="false"/>
          <w:sz w:val="22"/>
          <w:szCs w:val="22"/>
        </w:rPr>
        <w:t xml:space="preserve">Every single column we plan to use needs to be documented properly — not just its name, but its description, engineering meaning, unit, data type, value range, percentage of missing values, source table, update frequency, whether it's used as a feature or a target, and any data quality remarks worth flagging. This is tedious but non-negotiable groundwork.</w:t>
      </w:r>
    </w:p>
    <w:p>
      <w:pPr>
        <w:pStyle w:val="Heading1"/>
        <w:pBdr>
          <w:bottom w:val="single" w:color="B08D57" w:sz="6" w:space="4"/>
        </w:pBdr>
        <w:spacing w:after="180" w:before="420"/>
      </w:pPr>
      <w:r>
        <w:rPr>
          <w:rFonts w:ascii="Cambria" w:cs="Cambria" w:eastAsia="Cambria" w:hAnsi="Cambria"/>
          <w:b/>
          <w:bCs/>
          <w:color w:val="1F3864"/>
          <w:sz w:val="30"/>
          <w:szCs w:val="30"/>
        </w:rPr>
        <w:t xml:space="preserve">8. Wheel Measurement Features</w:t>
      </w:r>
    </w:p>
    <w:p>
      <w:pPr>
        <w:spacing w:after="160" w:line="276"/>
      </w:pPr>
      <w:r>
        <w:rPr>
          <w:rFonts w:ascii="Calibri" w:cs="Calibri" w:eastAsia="Calibri" w:hAnsi="Calibri"/>
          <w:i w:val="false"/>
          <w:iCs w:val="false"/>
          <w:sz w:val="22"/>
          <w:szCs w:val="22"/>
        </w:rPr>
        <w:t xml:space="preserve">The core measured parameters we expect to work with include diameter, flange thickness, flange height, root wear, tread wear, hollow wear, QR value, wheel gauge, conicity, flat-wheel indicators, wheel profile, surface defects, and crack detection. For each, we still need to confirm the measurement frequency, the device used, its accuracy, and whether readings are taken manually or automatically.</w:t>
      </w:r>
    </w:p>
    <w:p>
      <w:pPr>
        <w:pStyle w:val="Heading1"/>
        <w:pBdr>
          <w:bottom w:val="single" w:color="B08D57" w:sz="6" w:space="4"/>
        </w:pBdr>
        <w:spacing w:after="180" w:before="420"/>
      </w:pPr>
      <w:r>
        <w:rPr>
          <w:rFonts w:ascii="Cambria" w:cs="Cambria" w:eastAsia="Cambria" w:hAnsi="Cambria"/>
          <w:b/>
          <w:bCs/>
          <w:color w:val="1F3864"/>
          <w:sz w:val="30"/>
          <w:szCs w:val="30"/>
        </w:rPr>
        <w:t xml:space="preserve">9. Maintenance History</w:t>
      </w:r>
    </w:p>
    <w:p>
      <w:pPr>
        <w:spacing w:after="160" w:line="276"/>
      </w:pPr>
      <w:r>
        <w:rPr>
          <w:rFonts w:ascii="Calibri" w:cs="Calibri" w:eastAsia="Calibri" w:hAnsi="Calibri"/>
          <w:i w:val="false"/>
          <w:iCs w:val="false"/>
          <w:sz w:val="22"/>
          <w:szCs w:val="22"/>
        </w:rPr>
        <w:t xml:space="preserve">A complete maintenance picture means capturing reprofiling, turning, calibration, inspection, and replacement events, along with the technician, maintenance shed, cost, and stated failure reason, as well as the time elapsed since the previous maintenance. We also need to understand whether each event was scheduled or emergency, why it was actually performed, and whether it was successful.</w:t>
      </w:r>
    </w:p>
    <w:p>
      <w:pPr>
        <w:pStyle w:val="Heading1"/>
        <w:pBdr>
          <w:bottom w:val="single" w:color="B08D57" w:sz="6" w:space="4"/>
        </w:pBdr>
        <w:spacing w:after="180" w:before="420"/>
      </w:pPr>
      <w:r>
        <w:rPr>
          <w:rFonts w:ascii="Cambria" w:cs="Cambria" w:eastAsia="Cambria" w:hAnsi="Cambria"/>
          <w:b/>
          <w:bCs/>
          <w:color w:val="1F3864"/>
          <w:sz w:val="30"/>
          <w:szCs w:val="30"/>
        </w:rPr>
        <w:t xml:space="preserve">10. Operational Factors</w:t>
      </w:r>
    </w:p>
    <w:p>
      <w:pPr>
        <w:spacing w:after="160" w:line="276"/>
      </w:pPr>
      <w:r>
        <w:rPr>
          <w:rFonts w:ascii="Calibri" w:cs="Calibri" w:eastAsia="Calibri" w:hAnsi="Calibri"/>
          <w:i w:val="false"/>
          <w:iCs w:val="false"/>
          <w:sz w:val="22"/>
          <w:szCs w:val="22"/>
        </w:rPr>
        <w:t xml:space="preserve">Recent research consistently points to operational conditions — speed, axle load, braking behaviour, and accumulated distance — as major drivers of wheel wear, so this is an area worth investing in properly. Candidate factors include distance travelled, running hours, trips completed, average and maximum speed, average acceleration, braking and emergency-braking events, traction effort, idle time, and power consumption. For each, we need to know whether it's actually available to us, at what sampling frequency, and how much of it is missing.</w:t>
      </w:r>
    </w:p>
    <w:p>
      <w:pPr>
        <w:pStyle w:val="Heading1"/>
        <w:pBdr>
          <w:bottom w:val="single" w:color="B08D57" w:sz="6" w:space="4"/>
        </w:pBdr>
        <w:spacing w:after="180" w:before="420"/>
      </w:pPr>
      <w:r>
        <w:rPr>
          <w:rFonts w:ascii="Cambria" w:cs="Cambria" w:eastAsia="Cambria" w:hAnsi="Cambria"/>
          <w:b/>
          <w:bCs/>
          <w:color w:val="1F3864"/>
          <w:sz w:val="30"/>
          <w:szCs w:val="30"/>
        </w:rPr>
        <w:t xml:space="preserve">11. Route and Track Factors</w:t>
      </w:r>
    </w:p>
    <w:p>
      <w:pPr>
        <w:spacing w:after="160" w:line="276"/>
      </w:pPr>
      <w:r>
        <w:rPr>
          <w:rFonts w:ascii="Calibri" w:cs="Calibri" w:eastAsia="Calibri" w:hAnsi="Calibri"/>
          <w:i w:val="false"/>
          <w:iCs w:val="false"/>
          <w:sz w:val="22"/>
          <w:szCs w:val="22"/>
        </w:rPr>
        <w:t xml:space="preserve">Wheel wear is also strongly shaped by the track itself. We should look at track ID, zone, division, and section, along with curvature, gradient, rail type, track quality index, turnouts, bridges, tunnels, speed restrictions, and electrification status. The open question is whether every trip can actually be mapped to a specific route, and whether historical route information can be reconstructed where it's missing.</w:t>
      </w:r>
    </w:p>
    <w:p>
      <w:pPr>
        <w:pStyle w:val="Heading1"/>
        <w:pBdr>
          <w:bottom w:val="single" w:color="B08D57" w:sz="6" w:space="4"/>
        </w:pBdr>
        <w:spacing w:after="180" w:before="420"/>
      </w:pPr>
      <w:r>
        <w:rPr>
          <w:rFonts w:ascii="Cambria" w:cs="Cambria" w:eastAsia="Cambria" w:hAnsi="Cambria"/>
          <w:b/>
          <w:bCs/>
          <w:color w:val="1F3864"/>
          <w:sz w:val="30"/>
          <w:szCs w:val="30"/>
        </w:rPr>
        <w:t xml:space="preserve">12. Environmental Factors</w:t>
      </w:r>
    </w:p>
    <w:p>
      <w:pPr>
        <w:spacing w:after="160" w:line="276"/>
      </w:pPr>
      <w:r>
        <w:rPr>
          <w:rFonts w:ascii="Calibri" w:cs="Calibri" w:eastAsia="Calibri" w:hAnsi="Calibri"/>
          <w:i w:val="false"/>
          <w:iCs w:val="false"/>
          <w:sz w:val="22"/>
          <w:szCs w:val="22"/>
        </w:rPr>
        <w:t xml:space="preserve">Temperature, humidity, rainfall, dust, wind, altitude, season, region, and a composite weather-severity index are all worth considering. We need to establish whether weather is already recorded internally, and if not, whether we can integrate an external weather API using date and location as the join key.</w:t>
      </w:r>
    </w:p>
    <w:p>
      <w:pPr>
        <w:pStyle w:val="Heading1"/>
        <w:pBdr>
          <w:bottom w:val="single" w:color="B08D57" w:sz="6" w:space="4"/>
        </w:pBdr>
        <w:spacing w:after="180" w:before="420"/>
      </w:pPr>
      <w:r>
        <w:rPr>
          <w:rFonts w:ascii="Cambria" w:cs="Cambria" w:eastAsia="Cambria" w:hAnsi="Cambria"/>
          <w:b/>
          <w:bCs/>
          <w:color w:val="1F3864"/>
          <w:sz w:val="30"/>
          <w:szCs w:val="30"/>
        </w:rPr>
        <w:t xml:space="preserve">13. Locomotive, Load, and Driver Factors</w:t>
      </w:r>
    </w:p>
    <w:p>
      <w:pPr>
        <w:pStyle w:val="Heading2"/>
        <w:spacing w:after="120" w:before="260"/>
      </w:pPr>
      <w:r>
        <w:rPr>
          <w:rFonts w:ascii="Cambria" w:cs="Cambria" w:eastAsia="Cambria" w:hAnsi="Cambria"/>
          <w:b/>
          <w:bCs/>
          <w:color w:val="44546A"/>
          <w:sz w:val="24"/>
          <w:szCs w:val="24"/>
        </w:rPr>
        <w:t xml:space="preserve">Locomotive</w:t>
      </w:r>
    </w:p>
    <w:p>
      <w:pPr>
        <w:spacing w:after="160" w:line="276"/>
      </w:pPr>
      <w:r>
        <w:rPr>
          <w:rFonts w:ascii="Calibri" w:cs="Calibri" w:eastAsia="Calibri" w:hAnsi="Calibri"/>
          <w:i w:val="false"/>
          <w:iCs w:val="false"/>
          <w:sz w:val="22"/>
          <w:szCs w:val="22"/>
        </w:rPr>
        <w:t xml:space="preserve">Loco type, horsepower, manufacturer, locomotive age, axle configuration, suspension type, brake system, and traction system.</w:t>
      </w:r>
    </w:p>
    <w:p>
      <w:pPr>
        <w:pStyle w:val="Heading2"/>
        <w:spacing w:after="120" w:before="260"/>
      </w:pPr>
      <w:r>
        <w:rPr>
          <w:rFonts w:ascii="Cambria" w:cs="Cambria" w:eastAsia="Cambria" w:hAnsi="Cambria"/>
          <w:b/>
          <w:bCs/>
          <w:color w:val="44546A"/>
          <w:sz w:val="24"/>
          <w:szCs w:val="24"/>
        </w:rPr>
        <w:t xml:space="preserve">Load</w:t>
      </w:r>
    </w:p>
    <w:p>
      <w:pPr>
        <w:spacing w:after="160" w:line="276"/>
      </w:pPr>
      <w:r>
        <w:rPr>
          <w:rFonts w:ascii="Calibri" w:cs="Calibri" w:eastAsia="Calibri" w:hAnsi="Calibri"/>
          <w:i w:val="false"/>
          <w:iCs w:val="false"/>
          <w:sz w:val="22"/>
          <w:szCs w:val="22"/>
        </w:rPr>
        <w:t xml:space="preserve">Axle load, total train load, number of wagons, cargo type, load distribution, and whether the train was running empty or loaded.</w:t>
      </w:r>
    </w:p>
    <w:p>
      <w:pPr>
        <w:pStyle w:val="Heading2"/>
        <w:spacing w:after="120" w:before="260"/>
      </w:pPr>
      <w:r>
        <w:rPr>
          <w:rFonts w:ascii="Cambria" w:cs="Cambria" w:eastAsia="Cambria" w:hAnsi="Cambria"/>
          <w:b/>
          <w:bCs/>
          <w:color w:val="44546A"/>
          <w:sz w:val="24"/>
          <w:szCs w:val="24"/>
        </w:rPr>
        <w:t xml:space="preserve">Driver and operational behaviour (if available)</w:t>
      </w:r>
    </w:p>
    <w:p>
      <w:pPr>
        <w:spacing w:after="160" w:line="276"/>
      </w:pPr>
      <w:r>
        <w:rPr>
          <w:rFonts w:ascii="Calibri" w:cs="Calibri" w:eastAsia="Calibri" w:hAnsi="Calibri"/>
          <w:i w:val="false"/>
          <w:iCs w:val="false"/>
          <w:sz w:val="22"/>
          <w:szCs w:val="22"/>
        </w:rPr>
        <w:t xml:space="preserve">Driver ID, aggressive braking, overspeed events, driving style, and acceleration pattern. This category is the least likely to be available, but it's worth confirming rather than assuming.</w:t>
      </w:r>
    </w:p>
    <w:p>
      <w:pPr>
        <w:pStyle w:val="Heading1"/>
        <w:pBdr>
          <w:bottom w:val="single" w:color="B08D57" w:sz="6" w:space="4"/>
        </w:pBdr>
        <w:spacing w:after="180" w:before="420"/>
      </w:pPr>
      <w:r>
        <w:rPr>
          <w:rFonts w:ascii="Cambria" w:cs="Cambria" w:eastAsia="Cambria" w:hAnsi="Cambria"/>
          <w:b/>
          <w:bCs/>
          <w:color w:val="1F3864"/>
          <w:sz w:val="30"/>
          <w:szCs w:val="30"/>
        </w:rPr>
        <w:t xml:space="preserve">14. Data Quality Assessment</w:t>
      </w:r>
    </w:p>
    <w:p>
      <w:pPr>
        <w:spacing w:after="160" w:line="276"/>
      </w:pPr>
      <w:r>
        <w:rPr>
          <w:rFonts w:ascii="Calibri" w:cs="Calibri" w:eastAsia="Calibri" w:hAnsi="Calibri"/>
          <w:i w:val="false"/>
          <w:iCs w:val="false"/>
          <w:sz w:val="22"/>
          <w:szCs w:val="22"/>
        </w:rPr>
        <w:t xml:space="preserve">Across every source above, we need a structured pass looking at missing values, duplicate records, invalid values, outliers, timestamp errors, sensor noise, inconsistent units, and any risk of data leakage between features and target.</w:t>
      </w:r>
    </w:p>
    <w:p>
      <w:pPr>
        <w:pStyle w:val="Heading1"/>
        <w:pBdr>
          <w:bottom w:val="single" w:color="B08D57" w:sz="6" w:space="4"/>
        </w:pBdr>
        <w:spacing w:after="180" w:before="420"/>
      </w:pPr>
      <w:r>
        <w:rPr>
          <w:rFonts w:ascii="Cambria" w:cs="Cambria" w:eastAsia="Cambria" w:hAnsi="Cambria"/>
          <w:b/>
          <w:bCs/>
          <w:color w:val="1F3864"/>
          <w:sz w:val="30"/>
          <w:szCs w:val="30"/>
        </w:rPr>
        <w:t xml:space="preserve">15. Historical Data Availability</w:t>
      </w:r>
    </w:p>
    <w:p>
      <w:pPr>
        <w:spacing w:after="160" w:line="276"/>
      </w:pPr>
      <w:r>
        <w:rPr>
          <w:rFonts w:ascii="Calibri" w:cs="Calibri" w:eastAsia="Calibri" w:hAnsi="Calibri"/>
          <w:i w:val="false"/>
          <w:iCs w:val="false"/>
          <w:sz w:val="22"/>
          <w:szCs w:val="22"/>
        </w:rPr>
        <w:t xml:space="preserve">The critical questions here are whether we have multiple measurements per wheel, whether wear progression can actually be reconstructed from them, what the average inspection interval looks like, and how many inspections are simply missing. This determines whether a true time-series or RUL approach is even feasible.</w:t>
      </w:r>
    </w:p>
    <w:p>
      <w:pPr>
        <w:pStyle w:val="Heading1"/>
        <w:pBdr>
          <w:bottom w:val="single" w:color="B08D57" w:sz="6" w:space="4"/>
        </w:pBdr>
        <w:spacing w:after="180" w:before="420"/>
      </w:pPr>
      <w:r>
        <w:rPr>
          <w:rFonts w:ascii="Cambria" w:cs="Cambria" w:eastAsia="Cambria" w:hAnsi="Cambria"/>
          <w:b/>
          <w:bCs/>
          <w:color w:val="1F3864"/>
          <w:sz w:val="30"/>
          <w:szCs w:val="30"/>
        </w:rPr>
        <w:t xml:space="preserve">16. Physics and Engineering Constraints</w:t>
      </w:r>
    </w:p>
    <w:p>
      <w:pPr>
        <w:spacing w:after="160" w:line="276"/>
      </w:pPr>
      <w:r>
        <w:rPr>
          <w:rFonts w:ascii="Calibri" w:cs="Calibri" w:eastAsia="Calibri" w:hAnsi="Calibri"/>
          <w:i w:val="false"/>
          <w:iCs w:val="false"/>
          <w:sz w:val="22"/>
          <w:szCs w:val="22"/>
        </w:rPr>
        <w:t xml:space="preserve">Domain knowledge should be documented explicitly so it can later be built into hybrid physics-informed models. Known constraints include:</w:t>
      </w:r>
    </w:p>
    <w:p>
      <w:pPr>
        <w:pStyle w:val="ListParagraph"/>
        <w:numPr>
          <w:ilvl w:val="0"/>
          <w:numId w:val="2"/>
        </w:numPr>
        <w:spacing w:after="60"/>
      </w:pPr>
      <w:r>
        <w:rPr>
          <w:rFonts w:ascii="Calibri" w:cs="Calibri" w:eastAsia="Calibri" w:hAnsi="Calibri"/>
          <w:sz w:val="22"/>
          <w:szCs w:val="22"/>
        </w:rPr>
        <w:t xml:space="preserve">Diameter should only decrease over time, unless reprofiling has occurred</w:t>
      </w:r>
    </w:p>
    <w:p>
      <w:pPr>
        <w:pStyle w:val="ListParagraph"/>
        <w:numPr>
          <w:ilvl w:val="0"/>
          <w:numId w:val="2"/>
        </w:numPr>
        <w:spacing w:after="60"/>
      </w:pPr>
      <w:r>
        <w:rPr>
          <w:rFonts w:ascii="Calibri" w:cs="Calibri" w:eastAsia="Calibri" w:hAnsi="Calibri"/>
          <w:sz w:val="22"/>
          <w:szCs w:val="22"/>
        </w:rPr>
        <w:t xml:space="preserve">Wear cannot be negative</w:t>
      </w:r>
    </w:p>
    <w:p>
      <w:pPr>
        <w:pStyle w:val="ListParagraph"/>
        <w:numPr>
          <w:ilvl w:val="0"/>
          <w:numId w:val="2"/>
        </w:numPr>
        <w:spacing w:after="60"/>
      </w:pPr>
      <w:r>
        <w:rPr>
          <w:rFonts w:ascii="Calibri" w:cs="Calibri" w:eastAsia="Calibri" w:hAnsi="Calibri"/>
          <w:sz w:val="22"/>
          <w:szCs w:val="22"/>
        </w:rPr>
        <w:t xml:space="preserve">Flange thickness must follow established engineering limits</w:t>
      </w:r>
    </w:p>
    <w:p>
      <w:pPr>
        <w:pStyle w:val="ListParagraph"/>
        <w:numPr>
          <w:ilvl w:val="0"/>
          <w:numId w:val="2"/>
        </w:numPr>
        <w:spacing w:after="60"/>
      </w:pPr>
      <w:r>
        <w:rPr>
          <w:rFonts w:ascii="Calibri" w:cs="Calibri" w:eastAsia="Calibri" w:hAnsi="Calibri"/>
          <w:sz w:val="22"/>
          <w:szCs w:val="22"/>
        </w:rPr>
        <w:t xml:space="preserve">Scrap diameter thresholds are fixed and known</w:t>
      </w:r>
    </w:p>
    <w:p>
      <w:pPr>
        <w:pStyle w:val="ListParagraph"/>
        <w:numPr>
          <w:ilvl w:val="0"/>
          <w:numId w:val="2"/>
        </w:numPr>
        <w:spacing w:after="60"/>
      </w:pPr>
      <w:r>
        <w:rPr>
          <w:rFonts w:ascii="Calibri" w:cs="Calibri" w:eastAsia="Calibri" w:hAnsi="Calibri"/>
          <w:sz w:val="22"/>
          <w:szCs w:val="22"/>
        </w:rPr>
        <w:t xml:space="preserve">There is a maximum allowable wear rate</w:t>
      </w:r>
    </w:p>
    <w:p>
      <w:pPr>
        <w:pStyle w:val="ListParagraph"/>
        <w:numPr>
          <w:ilvl w:val="0"/>
          <w:numId w:val="2"/>
        </w:numPr>
        <w:spacing w:after="60"/>
      </w:pPr>
      <w:r>
        <w:rPr>
          <w:rFonts w:ascii="Calibri" w:cs="Calibri" w:eastAsia="Calibri" w:hAnsi="Calibri"/>
          <w:sz w:val="22"/>
          <w:szCs w:val="22"/>
        </w:rPr>
        <w:t xml:space="preserve">Wheel profiles must conform to defined standards</w:t>
      </w:r>
    </w:p>
    <w:p>
      <w:pPr>
        <w:pStyle w:val="Heading1"/>
        <w:pBdr>
          <w:bottom w:val="single" w:color="B08D57" w:sz="6" w:space="4"/>
        </w:pBdr>
        <w:spacing w:after="180" w:before="420"/>
      </w:pPr>
      <w:r>
        <w:rPr>
          <w:rFonts w:ascii="Cambria" w:cs="Cambria" w:eastAsia="Cambria" w:hAnsi="Cambria"/>
          <w:b/>
          <w:bCs/>
          <w:color w:val="1F3864"/>
          <w:sz w:val="30"/>
          <w:szCs w:val="30"/>
        </w:rPr>
        <w:t xml:space="preserve">17. Feature Engineering Plan</w:t>
      </w:r>
    </w:p>
    <w:p>
      <w:pPr>
        <w:spacing w:after="160" w:line="276"/>
      </w:pPr>
      <w:r>
        <w:rPr>
          <w:rFonts w:ascii="Calibri" w:cs="Calibri" w:eastAsia="Calibri" w:hAnsi="Calibri"/>
          <w:i w:val="false"/>
          <w:iCs w:val="false"/>
          <w:sz w:val="22"/>
          <w:szCs w:val="22"/>
        </w:rPr>
        <w:t xml:space="preserve">Once the above groundwork is in place, feature engineering can proceed across several layers:</w:t>
      </w:r>
    </w:p>
    <w:p>
      <w:pPr>
        <w:pStyle w:val="Heading2"/>
        <w:spacing w:after="120" w:before="260"/>
      </w:pPr>
      <w:r>
        <w:rPr>
          <w:rFonts w:ascii="Cambria" w:cs="Cambria" w:eastAsia="Cambria" w:hAnsi="Cambria"/>
          <w:b/>
          <w:bCs/>
          <w:color w:val="44546A"/>
          <w:sz w:val="24"/>
          <w:szCs w:val="24"/>
        </w:rPr>
        <w:t xml:space="preserve">Raw features</w:t>
      </w:r>
    </w:p>
    <w:p>
      <w:pPr>
        <w:spacing w:after="160" w:line="276"/>
      </w:pPr>
      <w:r>
        <w:rPr>
          <w:rFonts w:ascii="Calibri" w:cs="Calibri" w:eastAsia="Calibri" w:hAnsi="Calibri"/>
          <w:i w:val="false"/>
          <w:iCs w:val="false"/>
          <w:sz w:val="22"/>
          <w:szCs w:val="22"/>
        </w:rPr>
        <w:t xml:space="preserve">The original measured values, unmodified.</w:t>
      </w:r>
    </w:p>
    <w:p>
      <w:pPr>
        <w:pStyle w:val="Heading2"/>
        <w:spacing w:after="120" w:before="260"/>
      </w:pPr>
      <w:r>
        <w:rPr>
          <w:rFonts w:ascii="Cambria" w:cs="Cambria" w:eastAsia="Cambria" w:hAnsi="Cambria"/>
          <w:b/>
          <w:bCs/>
          <w:color w:val="44546A"/>
          <w:sz w:val="24"/>
          <w:szCs w:val="24"/>
        </w:rPr>
        <w:t xml:space="preserve">Temporal features</w:t>
      </w:r>
    </w:p>
    <w:p>
      <w:pPr>
        <w:spacing w:after="160" w:line="276"/>
      </w:pPr>
      <w:r>
        <w:rPr>
          <w:rFonts w:ascii="Calibri" w:cs="Calibri" w:eastAsia="Calibri" w:hAnsi="Calibri"/>
          <w:i w:val="false"/>
          <w:iCs w:val="false"/>
          <w:sz w:val="22"/>
          <w:szCs w:val="22"/>
        </w:rPr>
        <w:t xml:space="preserve">Days since inspection, days since calibration, running hours, trips completed, and distance since last maintenance.</w:t>
      </w:r>
    </w:p>
    <w:p>
      <w:pPr>
        <w:pStyle w:val="Heading2"/>
        <w:spacing w:after="120" w:before="260"/>
      </w:pPr>
      <w:r>
        <w:rPr>
          <w:rFonts w:ascii="Cambria" w:cs="Cambria" w:eastAsia="Cambria" w:hAnsi="Cambria"/>
          <w:b/>
          <w:bCs/>
          <w:color w:val="44546A"/>
          <w:sz w:val="24"/>
          <w:szCs w:val="24"/>
        </w:rPr>
        <w:t xml:space="preserve">Historical features</w:t>
      </w:r>
    </w:p>
    <w:p>
      <w:pPr>
        <w:spacing w:after="160" w:line="276"/>
      </w:pPr>
      <w:r>
        <w:rPr>
          <w:rFonts w:ascii="Calibri" w:cs="Calibri" w:eastAsia="Calibri" w:hAnsi="Calibri"/>
          <w:i w:val="false"/>
          <w:iCs w:val="false"/>
          <w:sz w:val="22"/>
          <w:szCs w:val="22"/>
        </w:rPr>
        <w:t xml:space="preserve">Lag features, rolling mean, rolling standard deviation, rolling median, rolling trend, wear velocity, wear acceleration, and exponential moving average.</w:t>
      </w:r>
    </w:p>
    <w:p>
      <w:pPr>
        <w:pStyle w:val="Heading2"/>
        <w:spacing w:after="120" w:before="260"/>
      </w:pPr>
      <w:r>
        <w:rPr>
          <w:rFonts w:ascii="Cambria" w:cs="Cambria" w:eastAsia="Cambria" w:hAnsi="Cambria"/>
          <w:b/>
          <w:bCs/>
          <w:color w:val="44546A"/>
          <w:sz w:val="24"/>
          <w:szCs w:val="24"/>
        </w:rPr>
        <w:t xml:space="preserve">Operational features</w:t>
      </w:r>
    </w:p>
    <w:p>
      <w:pPr>
        <w:spacing w:after="160" w:line="276"/>
      </w:pPr>
      <w:r>
        <w:rPr>
          <w:rFonts w:ascii="Calibri" w:cs="Calibri" w:eastAsia="Calibri" w:hAnsi="Calibri"/>
          <w:i w:val="false"/>
          <w:iCs w:val="false"/>
          <w:sz w:val="22"/>
          <w:szCs w:val="22"/>
        </w:rPr>
        <w:t xml:space="preserve">Distance × load, speed × curvature, brake events per kilometre, and running hours per day.</w:t>
      </w:r>
    </w:p>
    <w:p>
      <w:pPr>
        <w:pStyle w:val="Heading2"/>
        <w:spacing w:after="120" w:before="260"/>
      </w:pPr>
      <w:r>
        <w:rPr>
          <w:rFonts w:ascii="Cambria" w:cs="Cambria" w:eastAsia="Cambria" w:hAnsi="Cambria"/>
          <w:b/>
          <w:bCs/>
          <w:color w:val="44546A"/>
          <w:sz w:val="24"/>
          <w:szCs w:val="24"/>
        </w:rPr>
        <w:t xml:space="preserve">Maintenance features</w:t>
      </w:r>
    </w:p>
    <w:p>
      <w:pPr>
        <w:spacing w:after="160" w:line="276"/>
      </w:pPr>
      <w:r>
        <w:rPr>
          <w:rFonts w:ascii="Calibri" w:cs="Calibri" w:eastAsia="Calibri" w:hAnsi="Calibri"/>
          <w:i w:val="false"/>
          <w:iCs w:val="false"/>
          <w:sz w:val="22"/>
          <w:szCs w:val="22"/>
        </w:rPr>
        <w:t xml:space="preserve">Reprofilings per year, maintenance frequency, days since last turning, and technician experience.</w:t>
      </w:r>
    </w:p>
    <w:p>
      <w:pPr>
        <w:pStyle w:val="Heading2"/>
        <w:spacing w:after="120" w:before="260"/>
      </w:pPr>
      <w:r>
        <w:rPr>
          <w:rFonts w:ascii="Cambria" w:cs="Cambria" w:eastAsia="Cambria" w:hAnsi="Cambria"/>
          <w:b/>
          <w:bCs/>
          <w:color w:val="44546A"/>
          <w:sz w:val="24"/>
          <w:szCs w:val="24"/>
        </w:rPr>
        <w:t xml:space="preserve">Route features</w:t>
      </w:r>
    </w:p>
    <w:p>
      <w:pPr>
        <w:spacing w:after="160" w:line="276"/>
      </w:pPr>
      <w:r>
        <w:rPr>
          <w:rFonts w:ascii="Calibri" w:cs="Calibri" w:eastAsia="Calibri" w:hAnsi="Calibri"/>
          <w:i w:val="false"/>
          <w:iCs w:val="false"/>
          <w:sz w:val="22"/>
          <w:szCs w:val="22"/>
        </w:rPr>
        <w:t xml:space="preserve">Route severity index, curvature severity, gradient severity, and track quality score.</w:t>
      </w:r>
    </w:p>
    <w:p>
      <w:pPr>
        <w:pStyle w:val="Heading2"/>
        <w:spacing w:after="120" w:before="260"/>
      </w:pPr>
      <w:r>
        <w:rPr>
          <w:rFonts w:ascii="Cambria" w:cs="Cambria" w:eastAsia="Cambria" w:hAnsi="Cambria"/>
          <w:b/>
          <w:bCs/>
          <w:color w:val="44546A"/>
          <w:sz w:val="24"/>
          <w:szCs w:val="24"/>
        </w:rPr>
        <w:t xml:space="preserve">Environmental features</w:t>
      </w:r>
    </w:p>
    <w:p>
      <w:pPr>
        <w:spacing w:after="160" w:line="276"/>
      </w:pPr>
      <w:r>
        <w:rPr>
          <w:rFonts w:ascii="Calibri" w:cs="Calibri" w:eastAsia="Calibri" w:hAnsi="Calibri"/>
          <w:i w:val="false"/>
          <w:iCs w:val="false"/>
          <w:sz w:val="22"/>
          <w:szCs w:val="22"/>
        </w:rPr>
        <w:t xml:space="preserve">Weather severity score and a seasonal wear index.</w:t>
      </w:r>
    </w:p>
    <w:p>
      <w:pPr>
        <w:pStyle w:val="Heading2"/>
        <w:spacing w:after="120" w:before="260"/>
      </w:pPr>
      <w:r>
        <w:rPr>
          <w:rFonts w:ascii="Cambria" w:cs="Cambria" w:eastAsia="Cambria" w:hAnsi="Cambria"/>
          <w:b/>
          <w:bCs/>
          <w:color w:val="44546A"/>
          <w:sz w:val="24"/>
          <w:szCs w:val="24"/>
        </w:rPr>
        <w:t xml:space="preserve">Physics-informed features</w:t>
      </w:r>
    </w:p>
    <w:p>
      <w:pPr>
        <w:spacing w:after="160" w:line="276"/>
      </w:pPr>
      <w:r>
        <w:rPr>
          <w:rFonts w:ascii="Calibri" w:cs="Calibri" w:eastAsia="Calibri" w:hAnsi="Calibri"/>
          <w:i w:val="false"/>
          <w:iCs w:val="false"/>
          <w:sz w:val="22"/>
          <w:szCs w:val="22"/>
        </w:rPr>
        <w:t xml:space="preserve">Remaining material (%), wear rate (mm/km), wear rate (mm/day), wheel health index, cumulative wear index, contact severity index, and estimated remaining life.</w:t>
      </w:r>
    </w:p>
    <w:p>
      <w:pPr>
        <w:pStyle w:val="Heading1"/>
        <w:pBdr>
          <w:bottom w:val="single" w:color="B08D57" w:sz="6" w:space="4"/>
        </w:pBdr>
        <w:spacing w:after="180" w:before="420"/>
      </w:pPr>
      <w:r>
        <w:rPr>
          <w:rFonts w:ascii="Cambria" w:cs="Cambria" w:eastAsia="Cambria" w:hAnsi="Cambria"/>
          <w:b/>
          <w:bCs/>
          <w:color w:val="1F3864"/>
          <w:sz w:val="30"/>
          <w:szCs w:val="30"/>
        </w:rPr>
        <w:t xml:space="preserve">18. Data Gap Analysis</w:t>
      </w:r>
    </w:p>
    <w:p>
      <w:pPr>
        <w:spacing w:after="160" w:line="276"/>
      </w:pPr>
      <w:r>
        <w:rPr>
          <w:rFonts w:ascii="Calibri" w:cs="Calibri" w:eastAsia="Calibri" w:hAnsi="Calibri"/>
          <w:i w:val="false"/>
          <w:iCs w:val="false"/>
          <w:sz w:val="22"/>
          <w:szCs w:val="22"/>
        </w:rPr>
        <w:t xml:space="preserve">The table below is the working template for tracking what we have, where it comes from, how good it is, and whether we can derive it if it's missing outright. It should be filled in collaboratively with data owners rather than assumed.</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600"/>
        <w:gridCol w:w="1300"/>
        <w:gridCol w:w="1900"/>
        <w:gridCol w:w="1150"/>
      </w:tblGrid>
      <w:tr>
        <w:trPr>
          <w:tblHeader/>
        </w:trPr>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Factor</w:t>
            </w:r>
          </w:p>
        </w:tc>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Available?</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Source</w:t>
            </w:r>
          </w:p>
        </w:tc>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Quality</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Can We Derive It?</w:t>
            </w:r>
          </w:p>
        </w:tc>
        <w:tc>
          <w:tcPr>
            <w:tcW w:type="dxa" w:w="1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Diameter History</w:t>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Flange Thickness</w:t>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Distance Travelled</w:t>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Axle Load</w:t>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Route History</w:t>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Weather</w:t>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Emergency Braking</w:t>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Reprofiling History</w:t>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before="200"/>
      </w:pPr>
    </w:p>
    <w:p>
      <w:pPr>
        <w:pStyle w:val="Heading1"/>
        <w:pBdr>
          <w:bottom w:val="single" w:color="B08D57" w:sz="6" w:space="4"/>
        </w:pBdr>
        <w:spacing w:after="180" w:before="420"/>
      </w:pPr>
      <w:r>
        <w:rPr>
          <w:rFonts w:ascii="Cambria" w:cs="Cambria" w:eastAsia="Cambria" w:hAnsi="Cambria"/>
          <w:b/>
          <w:bCs/>
          <w:color w:val="1F3864"/>
          <w:sz w:val="30"/>
          <w:szCs w:val="30"/>
        </w:rPr>
        <w:t xml:space="preserve">19. Machine Learning Readiness Checklist</w:t>
      </w:r>
    </w:p>
    <w:p>
      <w:pPr>
        <w:spacing w:after="160" w:line="276"/>
      </w:pPr>
      <w:r>
        <w:rPr>
          <w:rFonts w:ascii="Calibri" w:cs="Calibri" w:eastAsia="Calibri" w:hAnsi="Calibri"/>
          <w:i w:val="false"/>
          <w:iCs w:val="false"/>
          <w:sz w:val="22"/>
          <w:szCs w:val="22"/>
        </w:rPr>
        <w:t xml:space="preserve">Once the gap analysis is complete, we should assess whether the data realistically supports each of the following approaches:</w:t>
      </w:r>
    </w:p>
    <w:p>
      <w:pPr>
        <w:pStyle w:val="ListParagraph"/>
        <w:numPr>
          <w:ilvl w:val="0"/>
          <w:numId w:val="2"/>
        </w:numPr>
        <w:spacing w:after="60"/>
      </w:pPr>
      <w:r>
        <w:rPr>
          <w:rFonts w:ascii="Calibri" w:cs="Calibri" w:eastAsia="Calibri" w:hAnsi="Calibri"/>
          <w:sz w:val="22"/>
          <w:szCs w:val="22"/>
        </w:rPr>
        <w:t xml:space="preserve">Regression</w:t>
      </w:r>
    </w:p>
    <w:p>
      <w:pPr>
        <w:pStyle w:val="ListParagraph"/>
        <w:numPr>
          <w:ilvl w:val="0"/>
          <w:numId w:val="2"/>
        </w:numPr>
        <w:spacing w:after="60"/>
      </w:pPr>
      <w:r>
        <w:rPr>
          <w:rFonts w:ascii="Calibri" w:cs="Calibri" w:eastAsia="Calibri" w:hAnsi="Calibri"/>
          <w:sz w:val="22"/>
          <w:szCs w:val="22"/>
        </w:rPr>
        <w:t xml:space="preserve">Classification</w:t>
      </w:r>
    </w:p>
    <w:p>
      <w:pPr>
        <w:pStyle w:val="ListParagraph"/>
        <w:numPr>
          <w:ilvl w:val="0"/>
          <w:numId w:val="2"/>
        </w:numPr>
        <w:spacing w:after="60"/>
      </w:pPr>
      <w:r>
        <w:rPr>
          <w:rFonts w:ascii="Calibri" w:cs="Calibri" w:eastAsia="Calibri" w:hAnsi="Calibri"/>
          <w:sz w:val="22"/>
          <w:szCs w:val="22"/>
        </w:rPr>
        <w:t xml:space="preserve">Remaining Useful Life prediction</w:t>
      </w:r>
    </w:p>
    <w:p>
      <w:pPr>
        <w:pStyle w:val="ListParagraph"/>
        <w:numPr>
          <w:ilvl w:val="0"/>
          <w:numId w:val="2"/>
        </w:numPr>
        <w:spacing w:after="60"/>
      </w:pPr>
      <w:r>
        <w:rPr>
          <w:rFonts w:ascii="Calibri" w:cs="Calibri" w:eastAsia="Calibri" w:hAnsi="Calibri"/>
          <w:sz w:val="22"/>
          <w:szCs w:val="22"/>
        </w:rPr>
        <w:t xml:space="preserve">Survival analysis</w:t>
      </w:r>
    </w:p>
    <w:p>
      <w:pPr>
        <w:pStyle w:val="ListParagraph"/>
        <w:numPr>
          <w:ilvl w:val="0"/>
          <w:numId w:val="2"/>
        </w:numPr>
        <w:spacing w:after="60"/>
      </w:pPr>
      <w:r>
        <w:rPr>
          <w:rFonts w:ascii="Calibri" w:cs="Calibri" w:eastAsia="Calibri" w:hAnsi="Calibri"/>
          <w:sz w:val="22"/>
          <w:szCs w:val="22"/>
        </w:rPr>
        <w:t xml:space="preserve">Time-series forecasting</w:t>
      </w:r>
    </w:p>
    <w:p>
      <w:pPr>
        <w:pStyle w:val="ListParagraph"/>
        <w:numPr>
          <w:ilvl w:val="0"/>
          <w:numId w:val="2"/>
        </w:numPr>
        <w:spacing w:after="60"/>
      </w:pPr>
      <w:r>
        <w:rPr>
          <w:rFonts w:ascii="Calibri" w:cs="Calibri" w:eastAsia="Calibri" w:hAnsi="Calibri"/>
          <w:sz w:val="22"/>
          <w:szCs w:val="22"/>
        </w:rPr>
        <w:t xml:space="preserve">Hybrid physics + machine learning</w:t>
      </w:r>
    </w:p>
    <w:p>
      <w:pPr>
        <w:pStyle w:val="ListParagraph"/>
        <w:numPr>
          <w:ilvl w:val="0"/>
          <w:numId w:val="2"/>
        </w:numPr>
        <w:spacing w:after="60"/>
      </w:pPr>
      <w:r>
        <w:rPr>
          <w:rFonts w:ascii="Calibri" w:cs="Calibri" w:eastAsia="Calibri" w:hAnsi="Calibri"/>
          <w:sz w:val="22"/>
          <w:szCs w:val="22"/>
        </w:rPr>
        <w:t xml:space="preserve">Continual learning</w:t>
      </w:r>
    </w:p>
    <w:p>
      <w:pPr>
        <w:pStyle w:val="ListParagraph"/>
        <w:numPr>
          <w:ilvl w:val="0"/>
          <w:numId w:val="2"/>
        </w:numPr>
        <w:spacing w:after="60"/>
      </w:pPr>
      <w:r>
        <w:rPr>
          <w:rFonts w:ascii="Calibri" w:cs="Calibri" w:eastAsia="Calibri" w:hAnsi="Calibri"/>
          <w:sz w:val="22"/>
          <w:szCs w:val="22"/>
        </w:rPr>
        <w:t xml:space="preserve">Online learning</w:t>
      </w:r>
    </w:p>
    <w:p>
      <w:pPr>
        <w:pStyle w:val="Heading1"/>
        <w:pBdr>
          <w:bottom w:val="single" w:color="B08D57" w:sz="6" w:space="4"/>
        </w:pBdr>
        <w:spacing w:after="180" w:before="420"/>
      </w:pPr>
      <w:r>
        <w:rPr>
          <w:rFonts w:ascii="Cambria" w:cs="Cambria" w:eastAsia="Cambria" w:hAnsi="Cambria"/>
          <w:b/>
          <w:bCs/>
          <w:color w:val="1F3864"/>
          <w:sz w:val="30"/>
          <w:szCs w:val="30"/>
        </w:rPr>
        <w:t xml:space="preserve">20. What "Done" Looks Like for Phase 1</w:t>
      </w:r>
    </w:p>
    <w:p>
      <w:pPr>
        <w:spacing w:after="160" w:line="276"/>
      </w:pPr>
      <w:r>
        <w:rPr>
          <w:rFonts w:ascii="Calibri" w:cs="Calibri" w:eastAsia="Calibri" w:hAnsi="Calibri"/>
          <w:i w:val="false"/>
          <w:iCs w:val="false"/>
          <w:sz w:val="22"/>
          <w:szCs w:val="22"/>
        </w:rPr>
        <w:t xml:space="preserve">Phase 1 is complete when we can honestly check off each of the following:</w:t>
      </w:r>
    </w:p>
    <w:p>
      <w:pPr>
        <w:pStyle w:val="ListParagraph"/>
        <w:numPr>
          <w:ilvl w:val="0"/>
          <w:numId w:val="2"/>
        </w:numPr>
        <w:spacing w:after="60"/>
      </w:pPr>
      <w:r>
        <w:rPr>
          <w:rFonts w:ascii="Calibri" w:cs="Calibri" w:eastAsia="Calibri" w:hAnsi="Calibri"/>
          <w:sz w:val="22"/>
          <w:szCs w:val="22"/>
        </w:rPr>
        <w:t xml:space="preserve">Every available dataset has been identified and documented</w:t>
      </w:r>
    </w:p>
    <w:p>
      <w:pPr>
        <w:pStyle w:val="ListParagraph"/>
        <w:numPr>
          <w:ilvl w:val="0"/>
          <w:numId w:val="2"/>
        </w:numPr>
        <w:spacing w:after="60"/>
      </w:pPr>
      <w:r>
        <w:rPr>
          <w:rFonts w:ascii="Calibri" w:cs="Calibri" w:eastAsia="Calibri" w:hAnsi="Calibri"/>
          <w:sz w:val="22"/>
          <w:szCs w:val="22"/>
        </w:rPr>
        <w:t xml:space="preserve">Every column has a defined business and engineering meaning</w:t>
      </w:r>
    </w:p>
    <w:p>
      <w:pPr>
        <w:pStyle w:val="ListParagraph"/>
        <w:numPr>
          <w:ilvl w:val="0"/>
          <w:numId w:val="2"/>
        </w:numPr>
        <w:spacing w:after="60"/>
      </w:pPr>
      <w:r>
        <w:rPr>
          <w:rFonts w:ascii="Calibri" w:cs="Calibri" w:eastAsia="Calibri" w:hAnsi="Calibri"/>
          <w:sz w:val="22"/>
          <w:szCs w:val="22"/>
        </w:rPr>
        <w:t xml:space="preserve">Data quality issues have been assessed</w:t>
      </w:r>
    </w:p>
    <w:p>
      <w:pPr>
        <w:pStyle w:val="ListParagraph"/>
        <w:numPr>
          <w:ilvl w:val="0"/>
          <w:numId w:val="2"/>
        </w:numPr>
        <w:spacing w:after="60"/>
      </w:pPr>
      <w:r>
        <w:rPr>
          <w:rFonts w:ascii="Calibri" w:cs="Calibri" w:eastAsia="Calibri" w:hAnsi="Calibri"/>
          <w:sz w:val="22"/>
          <w:szCs w:val="22"/>
        </w:rPr>
        <w:t xml:space="preserve">A production-ready feature list has been finalized</w:t>
      </w:r>
    </w:p>
    <w:p>
      <w:pPr>
        <w:pStyle w:val="ListParagraph"/>
        <w:numPr>
          <w:ilvl w:val="0"/>
          <w:numId w:val="2"/>
        </w:numPr>
        <w:spacing w:after="60"/>
      </w:pPr>
      <w:r>
        <w:rPr>
          <w:rFonts w:ascii="Calibri" w:cs="Calibri" w:eastAsia="Calibri" w:hAnsi="Calibri"/>
          <w:sz w:val="22"/>
          <w:szCs w:val="22"/>
        </w:rPr>
        <w:t xml:space="preserve">A comprehensive feature engineering pipeline has been designed</w:t>
      </w:r>
    </w:p>
    <w:p>
      <w:pPr>
        <w:pStyle w:val="ListParagraph"/>
        <w:numPr>
          <w:ilvl w:val="0"/>
          <w:numId w:val="2"/>
        </w:numPr>
        <w:spacing w:after="60"/>
      </w:pPr>
      <w:r>
        <w:rPr>
          <w:rFonts w:ascii="Calibri" w:cs="Calibri" w:eastAsia="Calibri" w:hAnsi="Calibri"/>
          <w:sz w:val="22"/>
          <w:szCs w:val="22"/>
        </w:rPr>
        <w:t xml:space="preserve">Data gaps have been documented</w:t>
      </w:r>
    </w:p>
    <w:p>
      <w:pPr>
        <w:pStyle w:val="ListParagraph"/>
        <w:numPr>
          <w:ilvl w:val="0"/>
          <w:numId w:val="2"/>
        </w:numPr>
        <w:spacing w:after="60"/>
      </w:pPr>
      <w:r>
        <w:rPr>
          <w:rFonts w:ascii="Calibri" w:cs="Calibri" w:eastAsia="Calibri" w:hAnsi="Calibri"/>
          <w:sz w:val="22"/>
          <w:szCs w:val="22"/>
        </w:rPr>
        <w:t xml:space="preserve">Candidate target variables have been finalized</w:t>
      </w:r>
    </w:p>
    <w:p>
      <w:pPr>
        <w:pStyle w:val="ListParagraph"/>
        <w:numPr>
          <w:ilvl w:val="0"/>
          <w:numId w:val="2"/>
        </w:numPr>
        <w:spacing w:after="60"/>
      </w:pPr>
      <w:r>
        <w:rPr>
          <w:rFonts w:ascii="Calibri" w:cs="Calibri" w:eastAsia="Calibri" w:hAnsi="Calibri"/>
          <w:sz w:val="22"/>
          <w:szCs w:val="22"/>
        </w:rPr>
        <w:t xml:space="preserve">The dataset is ready to move into model development</w:t>
      </w:r>
    </w:p>
    <w:sectPr>
      <w:headerReference w:type="default" r:id="rId7"/>
      <w:footerReference w:type="default" r:id="rId8"/>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44546A"/>
        <w:sz w:val="16"/>
        <w:szCs w:val="16"/>
      </w:rPr>
      <w:t xml:space="preserve">Wheel RUL Prediction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2026-07-22T05:13:03.422Z</dcterms:created>
  <dcterms:modified xsi:type="dcterms:W3CDTF">2026-07-22T05:13:03.422Z</dcterms:modified>
</cp:coreProperties>
</file>

<file path=docProps/custom.xml><?xml version="1.0" encoding="utf-8"?>
<Properties xmlns="http://schemas.openxmlformats.org/officeDocument/2006/custom-properties" xmlns:vt="http://schemas.openxmlformats.org/officeDocument/2006/docPropsVTypes"/>
</file>