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14-02-2024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14-02-2024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Ozigen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Bengaluru,India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9854626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UTR45678903245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2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14-02-2024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53ABDC2D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Personal branding (1 Account)</w:t>
      </w:r>
    </w:p>
    <w:p w14:paraId="032A97D2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proofErr w:type="spellStart"/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Linkedin</w:t>
      </w:r>
      <w:proofErr w:type="spellEnd"/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profile audit and update</w:t>
      </w:r>
    </w:p>
    <w:p w14:paraId="140F153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Market research</w:t>
      </w:r>
    </w:p>
    <w:p w14:paraId="21AE25E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Market strategy</w:t>
      </w:r>
    </w:p>
    <w:p w14:paraId="30F17CAB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Content marketing (30 pieces of content)</w:t>
      </w:r>
    </w:p>
    <w:p w14:paraId="3B486CDC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writing</w:t>
      </w:r>
    </w:p>
    <w:p w14:paraId="64850B5C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designing</w:t>
      </w:r>
    </w:p>
    <w:p w14:paraId="5F11C7A6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Video editing</w:t>
      </w:r>
    </w:p>
    <w:p w14:paraId="4825157A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calendar prep</w:t>
      </w:r>
    </w:p>
    <w:p w14:paraId="51B5D1E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Social media management</w:t>
      </w:r>
    </w:p>
    <w:p w14:paraId="47431417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Lead Generation (4 events/month)</w:t>
      </w:r>
    </w:p>
    <w:p w14:paraId="73668986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Lead scraping and filtering</w:t>
      </w:r>
    </w:p>
    <w:p w14:paraId="3FB6CB59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Comment Engine</w:t>
      </w:r>
    </w:p>
    <w:p w14:paraId="62A3DDF0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DM marketing</w:t>
      </w:r>
    </w:p>
    <w:p w14:paraId="43861A67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Email Marketing</w:t>
      </w:r>
    </w:p>
    <w:p w14:paraId="0AAFAF92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Web Development (1 Personal Website)</w:t>
      </w:r>
    </w:p>
    <w:p w14:paraId="10EF38D4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lastRenderedPageBreak/>
        <w:t>UI/UX design</w:t>
      </w:r>
    </w:p>
    <w:p w14:paraId="4463C6C0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Copywriting</w:t>
      </w:r>
    </w:p>
    <w:p w14:paraId="42CC9442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Launch and Post Launch Support</w:t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418789DD" w:rsidR="0057569B" w:rsidRPr="001B31AA" w:rsidRDefault="00314295">
            <w:pPr>
              <w:widowControl w:val="0"/>
              <w:spacing w:line="276" w:lineRule="auto"/>
              <w:ind w:left="14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6000.0</w:t>
              <w:br/>
              <w:t xml:space="preserve"/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7C0C4F68" w:rsidR="0057569B" w:rsidRPr="001B31AA" w:rsidRDefault="00314295">
            <w:pPr>
              <w:widowControl w:val="0"/>
              <w:spacing w:line="276" w:lineRule="auto"/>
              <w:ind w:left="14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1080.0</w:t>
              <w:br/>
              <w:t xml:space="preserve"/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4FB04531" w:rsidR="0057569B" w:rsidRPr="00D72B40" w:rsidRDefault="002639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95389"/>
                <w:sz w:val="24"/>
                <w:szCs w:val="24"/>
              </w:rPr>
              <w:t xml:space="preserve">   </w:t>
            </w:r>
            <w:r w:rsidR="00314295"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 xml:space="preserve">7080.0</w:t>
              <w:br/>
              <w:t xml:space="preserve"/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 xml:space="preserve">7080.0</w:t>
        <w:br/>
        <w:t xml:space="preserve"/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D030" w14:textId="77777777" w:rsidR="006F63B8" w:rsidRDefault="006F63B8">
      <w:pPr>
        <w:spacing w:after="0" w:line="240" w:lineRule="auto"/>
      </w:pPr>
      <w:r>
        <w:separator/>
      </w:r>
    </w:p>
  </w:endnote>
  <w:endnote w:type="continuationSeparator" w:id="0">
    <w:p w14:paraId="0B3E97FB" w14:textId="77777777" w:rsidR="006F63B8" w:rsidRDefault="006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6F63B8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5434F" w14:textId="77777777" w:rsidR="006F63B8" w:rsidRDefault="006F63B8">
      <w:pPr>
        <w:spacing w:after="0" w:line="240" w:lineRule="auto"/>
      </w:pPr>
      <w:r>
        <w:separator/>
      </w:r>
    </w:p>
  </w:footnote>
  <w:footnote w:type="continuationSeparator" w:id="0">
    <w:p w14:paraId="44C34E48" w14:textId="77777777" w:rsidR="006F63B8" w:rsidRDefault="006F6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1B31AA"/>
    <w:rsid w:val="0026391A"/>
    <w:rsid w:val="00314295"/>
    <w:rsid w:val="00380496"/>
    <w:rsid w:val="0057569B"/>
    <w:rsid w:val="006D74C7"/>
    <w:rsid w:val="006E74AA"/>
    <w:rsid w:val="006F63B8"/>
    <w:rsid w:val="009E4305"/>
    <w:rsid w:val="00D644EE"/>
    <w:rsid w:val="00D7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7</cp:revision>
  <dcterms:created xsi:type="dcterms:W3CDTF">2022-04-13T07:44:00Z</dcterms:created>
  <dcterms:modified xsi:type="dcterms:W3CDTF">2024-02-13T19:02:00Z</dcterms:modified>
  <dc:description/>
  <dc:identifier/>
  <dc:language/>
  <dc:subject/>
  <dc:title/>
</cp:coreProperties>
</file>