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148</w:t>
      </w:r>
    </w:p>
    <w:p>
      <w:r>
        <w:t>## Section 148 of the Indian Penal Code: Rioting, Armed with Deadly Weapon</w:t>
        <w:br/>
        <w:br/>
        <w:t>Section 148 of the Indian Penal Code (IPC) deals with the aggravated form of rioting where the participants are armed with deadly weapons.  This section enhances the punishment for rioting when such weapons are involved, reflecting the increased potential for harm and the greater threat to public order.  Understanding this section requires a detailed examination of its provisions, the underlying concept of rioting, the definition of "deadly weapon," and the relevant judicial interpretations.</w:t>
        <w:br/>
        <w:br/>
        <w:t>**Text of Section 148:**</w:t>
        <w:br/>
        <w:br/>
        <w:t>Section 148 of the IPC states: “Whoever is guilty of rioting, being armed with a deadly weapon, shall be punished with imprisonment of either description for a term which may extend to three years, or with fine, or with both.”</w:t>
        <w:br/>
        <w:br/>
        <w:t>**Deconstructing the Section:**</w:t>
        <w:br/>
        <w:br/>
        <w:t>1. **“Whoever is guilty of rioting”:** This phrase establishes the foundation of the offense. The individual must first be found guilty of rioting as defined in Section 146 of the IPC.  This requires the prosecution to prove beyond a reasonable doubt the existence of an unlawful assembly that used force or violence, and the accused's participation in that assembly with the knowledge of its common object.</w:t>
        <w:br/>
        <w:br/>
        <w:t>2. **“being armed with a deadly weapon”:** This is the crucial element that distinguishes Section 148 from simple rioting under Section 147.  The presence of a deadly weapon elevates the offense and triggers the enhanced punishment.  The term "deadly weapon" is not explicitly defined in the IPC.  However, judicial pronouncements have provided guidance on its interpretation.  Generally, a deadly weapon is any instrument that, in the manner used, is capable of causing death or grievous hurt.  This includes firearms, knives, swords, and other sharp or blunt objects that can inflict serious injuries.</w:t>
        <w:br/>
        <w:br/>
        <w:t>3. **“shall be punished with imprisonment of either description for a term which may extend to three years”:**  This specifies the punishment for the offense.  "Imprisonment of either description" means the sentence can be rigorous imprisonment (involving hard labor) or simple imprisonment. The maximum term is three years, which is higher than the two-year maximum for simple rioting under Section 147.</w:t>
        <w:br/>
        <w:br/>
        <w:t>4. **“or with fine, or with both”:** This provision grants the court discretion to impose a fine instead of, or in addition to, imprisonment. The amount of the fine is not stipulated in the section and is determined by the court based on the circumstances of the case.  The option of imposing both imprisonment and a fine allows for a more flexible and appropriate sentencing approach.</w:t>
        <w:br/>
        <w:br/>
        <w:t>**Key Elements for Conviction under Section 148:**</w:t>
        <w:br/>
        <w:br/>
        <w:t>To secure a conviction under Section 148, the prosecution must prove the following elements beyond a reasonable doubt:</w:t>
        <w:br/>
        <w:br/>
        <w:t>* **Rioting:** The existence of rioting as defined in Section 146 must be established. This includes proving the presence of an unlawful assembly, the use of force or violence, and the accused's participation in the assembly with the knowledge of its common object.</w:t>
        <w:br/>
        <w:t>* **Possession of a Deadly Weapon:** The accused must have been armed with a deadly weapon during the riot.  The weapon need not be used; mere possession is sufficient to attract the provisions of Section 148.</w:t>
        <w:br/>
        <w:t>* **Knowledge of Possession:** The prosecution must establish that the accused was aware of possessing the deadly weapon.  Inadvertent possession or carrying a weapon unknowingly would not fall under this section.</w:t>
        <w:br/>
        <w:t>* **Connection with the Riot:** The possession of the deadly weapon must be connected to the riot.  Simply carrying a weapon while passing by the scene of a riot would not be sufficient.  The weapon must be possessed in a manner that suggests its potential use in furtherance of the riot.</w:t>
        <w:br/>
        <w:br/>
        <w:br/>
        <w:t>**Defining "Deadly Weapon":**</w:t>
        <w:br/>
        <w:br/>
        <w:t>While the IPC does not explicitly define "deadly weapon," judicial interpretations have clarified its meaning.  A deadly weapon is any instrument that, used in the manner intended or likely to be used, is capable of causing death or grievous hurt.  The following factors are considered:</w:t>
        <w:br/>
        <w:br/>
        <w:t>* **Nature of the Weapon:** The inherent nature of the weapon, its design, and its potential to inflict harm are important factors.</w:t>
        <w:br/>
        <w:t>* **Manner of Use:**  The way the weapon is used or intended to be used is crucial.  An ordinary object, like a stick or stone, can become a deadly weapon if used in a manner that is likely to cause death or grievous hurt.</w:t>
        <w:br/>
        <w:t>* **Circumstances of the Case:** The overall context, including the nature of the riot and the behavior of the accused, is considered when determining whether an object qualifies as a deadly weapon.</w:t>
        <w:br/>
        <w:br/>
        <w:br/>
        <w:t>**Examples of Deadly Weapons:**</w:t>
        <w:br/>
        <w:br/>
        <w:t>* **Firearms:** Guns, pistols, and other firearms are inherently deadly weapons.</w:t>
        <w:br/>
        <w:t>* **Knives and Sharp Objects:** Knives, swords, daggers, and other sharp objects are typically considered deadly weapons.</w:t>
        <w:br/>
        <w:t>* **Blunt Objects:** Heavy sticks, rods, and other blunt objects can be deadly weapons if used with sufficient force.</w:t>
        <w:br/>
        <w:t>* **Acid:** Acid, if thrown with intent to cause injury, can be classified as a deadly weapon.</w:t>
        <w:br/>
        <w:br/>
        <w:br/>
        <w:t>**Evidentiary Considerations:**</w:t>
        <w:br/>
        <w:br/>
        <w:t>Proving the offense under Section 148 requires strong evidence, including:</w:t>
        <w:br/>
        <w:br/>
        <w:t>* **Recovery of the Weapon:**  If the weapon is recovered from the accused, it serves as strong evidence.</w:t>
        <w:br/>
        <w:t>* **Eyewitness Testimony:** Testimony from individuals who saw the accused carrying the weapon during the riot is crucial.</w:t>
        <w:br/>
        <w:t>* **Documentary Evidence:** Photographs or videos showing the accused with the weapon can be compelling evidence.</w:t>
        <w:br/>
        <w:t>* **Forensic Evidence:**  Forensic analysis of the weapon, if recovered, can link it to the riot and establish its potential to cause harm.</w:t>
        <w:br/>
        <w:br/>
        <w:br/>
        <w:t>**Distinguishing Section 148 from Other Offences:**</w:t>
        <w:br/>
        <w:br/>
        <w:t>Section 148 must be distinguished from related offenses:</w:t>
        <w:br/>
        <w:br/>
        <w:t>* **Section 147 (Rioting):** Section 148 is an aggravated form of rioting under Section 147.  The presence of a deadly weapon is the key differentiator.</w:t>
        <w:br/>
        <w:t>* **Section 307 (Attempt to Murder):**  If the use of the deadly weapon during the riot resulted in an attempt to murder, Section 307 would be applicable in addition to Section 148.</w:t>
        <w:br/>
        <w:t>* **Sections 324-326 (Voluntarily Causing Hurt):** If the use of the deadly weapon caused hurt to another person, the relevant sections relating to voluntarily causing hurt would apply alongside Section 148.</w:t>
        <w:br/>
        <w:br/>
        <w:t>**Sentencing Considerations:**</w:t>
        <w:br/>
        <w:br/>
        <w:t>While Section 148 specifies the maximum punishment, the actual sentence imposed by the court depends on several factors:</w:t>
        <w:br/>
        <w:br/>
        <w:t>* **Nature of the Weapon:**  The deadliness of the weapon and its potential to cause harm influence the sentence.</w:t>
        <w:br/>
        <w:t>* **Manner of Possession:** Whether the weapon was brandished, used, or merely carried influences the severity of the punishment.</w:t>
        <w:br/>
        <w:t>* **Role of the Accused:** The individual's level of participation in the riot and their intent are considered.</w:t>
        <w:br/>
        <w:t>* **Presence of Aggravating or Mitigating Factors:** Factors like prior criminal record, motive, and the accused's conduct during the trial can impact the sentence.</w:t>
        <w:br/>
        <w:br/>
        <w:br/>
        <w:br/>
        <w:t>**Conclusion:**</w:t>
        <w:br/>
        <w:br/>
        <w:t>Section 148 of the IPC serves as a deterrent against the use of deadly weapons during riots.  By enhancing the punishment for such acts, it aims to protect public order and prevent escalation of violence.  The section's effectiveness depends on a clear understanding of its provisions, including the concept of a "deadly weapon," the evidentiary requirements, and the sentencing considerations.  The proper application of this law requires careful consideration of the specific facts and circumstances of each case, guided by judicial interpretations and the principles of justice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