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149</w:t>
      </w:r>
    </w:p>
    <w:p>
      <w:r>
        <w:t>## Section 149 of the Indian Penal Code: Every Member of Unlawful Assembly Guilty of Offence Committed in Prosecution of Common Object</w:t>
        <w:br/>
        <w:br/>
        <w:t>Section 149 of the Indian Penal Code (IPC) is a cornerstone of the law relating to unlawful assemblies. It establishes the principle of constructive liability, holding every member of an unlawful assembly responsible for any offense committed by one or more members of that assembly in prosecuting the common object. This section is crucial for maintaining public order and deterring collective violence by ensuring that individuals cannot escape liability by claiming they did not personally commit the offense. Understanding this section requires a detailed examination of its provisions, the concept of common object, the scope of its application, and relevant judicial interpretations.</w:t>
        <w:br/>
        <w:br/>
        <w:t>**Text of Section 149:**</w:t>
        <w:br/>
        <w:br/>
        <w:t>Section 149 of the IPC states: “If an offence is committed by any member of an unlawful assembly in prosecution of the common object of that assembly, or such as the members of that assembly knew to be likely to be committed in prosecution of that object, every person who, at the time of the committing of that offence, is a member of the same assembly, is guilty of that offence.”</w:t>
        <w:br/>
        <w:br/>
        <w:t>**Deconstructing the Section:**</w:t>
        <w:br/>
        <w:br/>
        <w:t>1. **"If an offence is committed by any member of an unlawful assembly":** This establishes the prerequisite for the application of Section 149.  An offense must have been committed by at least one member of the assembly.  The nature of this offense can vary widely, from relatively minor offenses like trespass or mischief to serious crimes like murder or grievous hurt.</w:t>
        <w:br/>
        <w:br/>
        <w:t>2. **"in prosecution of the common object of that assembly":**  The offense committed must be directly linked to the common object of the unlawful assembly.  The common object is the shared purpose that unites the members of the assembly.  It must be a pre-arranged plan or a spontaneously developed understanding among the members.</w:t>
        <w:br/>
        <w:br/>
        <w:t>3. **"or such as the members of that assembly knew to be likely to be committed in prosecution of that object":** This clause broadens the scope of Section 149.  Even if the specific offense committed was not part of the original common object, members can still be held liable if they knew that such an offense was likely to be committed in pursuing the common object.  This acknowledges the dynamic nature of unlawful assemblies and the possibility of unforeseen criminal acts arising in the course of pursuing the common object.</w:t>
        <w:br/>
        <w:br/>
        <w:t>4. **"every person who, at the time of the committing of that offence, is a member of the same assembly, is guilty of that offence":** This is the core principle of constructive liability enshrined in Section 149.  Every individual who is a member of the unlawful assembly at the time the offense is committed is deemed guilty of that offense, regardless of whether they personally participated in its commission.  This principle ensures that individuals cannot evade responsibility by simply being present while others carry out the criminal act.</w:t>
        <w:br/>
        <w:br/>
        <w:br/>
        <w:t>**Key Elements for Conviction under Section 149:**</w:t>
        <w:br/>
        <w:br/>
        <w:t>To secure a conviction under Section 149, the prosecution must prove the following elements beyond a reasonable doubt:</w:t>
        <w:br/>
        <w:br/>
        <w:t>* **Existence of an Unlawful Assembly:**  Section 141 defines an unlawful assembly.  The prosecution must establish that five or more persons were assembled with a common object that falls within the prohibited categories listed in Section 141.</w:t>
        <w:br/>
        <w:t>* **Membership of the Accused:** The accused must have been a member of the unlawful assembly at the time the offense was committed.  Mere presence at the scene is not enough; the prosecution must demonstrate that the accused joined the assembly with knowledge of its common object and with the intention of furthering it.</w:t>
        <w:br/>
        <w:t>* **Commission of an Offence:** An offense must have been committed by at least one member of the unlawful assembly.</w:t>
        <w:br/>
        <w:t>* **Connection with the Common Object:** The offense committed must be in the prosecution of the common object, or an offense that the members knew was likely to be committed in pursuit of that object.  This requires establishing a clear nexus between the offense and the common object.</w:t>
        <w:br/>
        <w:br/>
        <w:br/>
        <w:t>**Understanding "Common Object":**</w:t>
        <w:br/>
        <w:br/>
        <w:t>The concept of "common object" is central to Section 149.  It is the shared purpose that binds the members of the unlawful assembly.  The common object can be:</w:t>
        <w:br/>
        <w:br/>
        <w:t>* **Premeditated:**  A pre-planned and agreed-upon objective.</w:t>
        <w:br/>
        <w:t>* **Spontaneous:** A common object that arises spontaneously during the course of the assembly.</w:t>
        <w:br/>
        <w:br/>
        <w:t>The common object must be established through evidence, which can include:</w:t>
        <w:br/>
        <w:br/>
        <w:t>* **Conduct of the Assembly Members:** The actions and behavior of the members can reveal their common purpose.</w:t>
        <w:br/>
        <w:t>* **Slogans and Banners:** Slogans shouted or banners displayed can indicate the common object.</w:t>
        <w:br/>
        <w:t>* **Weapons Carried:** The type of weapons carried by the members can shed light on their intentions.</w:t>
        <w:br/>
        <w:t>* **Overall Circumstances:** The surrounding circumstances and the context of the assembly can provide valuable insights into the common object.</w:t>
        <w:br/>
        <w:br/>
        <w:br/>
        <w:br/>
        <w:t>**Scope and Application of Section 149:**</w:t>
        <w:br/>
        <w:br/>
        <w:t>Section 149 has wide-ranging implications:</w:t>
        <w:br/>
        <w:br/>
        <w:t>* **Constructive Liability:**  It holds individuals liable for offenses they did not personally commit, based on their membership in the unlawful assembly.</w:t>
        <w:br/>
        <w:t>* **Joint Responsibility:**  It creates a shared responsibility among the members of the unlawful assembly for any offense committed in pursuit of the common object.</w:t>
        <w:br/>
        <w:t>* **Deterrent Effect:**  It serves as a deterrent against joining unlawful assemblies, as individuals are aware that they can be held responsible for the actions of others.</w:t>
        <w:br/>
        <w:br/>
        <w:t>**Limitations of Section 149:**</w:t>
        <w:br/>
        <w:br/>
        <w:t>* **No Liability for Independent Acts:**  Section 149 does not apply to offenses committed by a member of the unlawful assembly that are independent of the common object.</w:t>
        <w:br/>
        <w:t>* **Requirement of Active Membership:** Mere passive presence at the scene of an unlawful assembly does not attract the provisions of Section 149.  The individual must be an active member with knowledge of the common object.</w:t>
        <w:br/>
        <w:br/>
        <w:br/>
        <w:t>**Evidentiary Considerations:**</w:t>
        <w:br/>
        <w:br/>
        <w:t>Proving an offense under Section 149 requires strong evidence:</w:t>
        <w:br/>
        <w:br/>
        <w:t>* **Proof of Unlawful Assembly:**  The prosecution must establish the existence of an unlawful assembly as defined in Section 141.</w:t>
        <w:br/>
        <w:t>* **Evidence of Membership:**  The accused's membership in the unlawful assembly must be proved through credible evidence.</w:t>
        <w:br/>
        <w:t>* **Proof of Offence:**  The specific offense committed by a member of the assembly must be established.</w:t>
        <w:br/>
        <w:t>* **Establishing the Common Object:**  The prosecution must prove the common object of the unlawful assembly and demonstrate the link between the offense and the common object.</w:t>
        <w:br/>
        <w:br/>
        <w:br/>
        <w:t>**Judicial Interpretations:**</w:t>
        <w:br/>
        <w:br/>
        <w:t>Numerous judicial decisions have shaped the interpretation and application of Section 149. Courts have clarified the meaning of "common object," the scope of constructive liability, and the evidentiary requirements for proving an offense under this section.  These interpretations are crucial for ensuring that the section is applied fairly and consistently.</w:t>
        <w:br/>
        <w:br/>
        <w:br/>
        <w:t>**Conclusion:**</w:t>
        <w:br/>
        <w:br/>
        <w:t>Section 149 of the IPC is a vital provision for maintaining public order and preventing collective violence.  By holding every member of an unlawful assembly responsible for offenses committed in pursuit of the common object, it deters individuals from joining such assemblies and ensures accountability for acts of collective violence.  Understanding the nuances of this section, including the concept of common object, the scope of constructive liability, and the evidentiary requirements, is crucial for law enforcement agencies, legal professionals, and citizens alike. The proper application of this law requires careful consideration of the specific facts and circumstances of each case, guided by judicial interpretations and the principles of justice and fairness.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