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151</w:t>
      </w:r>
    </w:p>
    <w:p>
      <w:r>
        <w:t>## Section 151 of the Indian Penal Code: A Detailed Analysis</w:t>
        <w:br/>
        <w:br/>
        <w:t>Section 151 of the Indian Penal Code (IPC) deals with the offense of "Knowingly joining or continuing in assembly of five or more persons after it has been commanded to disperse." This provision aims to prevent unlawful assemblies from escalating into riots or other forms of public disorder.  It empowers law enforcement to disperse unlawful assemblies and penalize individuals who defy such commands. This analysis will delve into the various aspects of Section 151, including its ingredients, judicial interpretations, related provisions, and contemporary relevance.</w:t>
        <w:br/>
        <w:br/>
        <w:t>**I. The Text of Section 151:**</w:t>
        <w:br/>
        <w:br/>
        <w:t>The section reads as follows:</w:t>
        <w:br/>
        <w:br/>
        <w:t>“Whoever knowingly joins or continues in any assembly of five or more persons likely to cause a disturbance of the public peace, after such assembly has been lawfully commanded to disperse, shall be punished with imprisonment of either description for a term which may extend to six months, or with fine, or with both.”</w:t>
        <w:br/>
        <w:br/>
        <w:br/>
        <w:t>**II.  Ingredients of the Offense:**</w:t>
        <w:br/>
        <w:br/>
        <w:t>To establish an offense under Section 151, the prosecution must prove the following ingredients beyond reasonable doubt:</w:t>
        <w:br/>
        <w:br/>
        <w:t>1. **Assembly of Five or More Persons:** There must be an assembly of at least five persons.  Fewer than five individuals do not constitute an assembly within the purview of this section. The presence of the accused must be established as a member of the assembly.</w:t>
        <w:br/>
        <w:br/>
        <w:t>2. **Likelihood of Disturbance of Public Peace:** The assembly must be one that is "likely to cause a disturbance of the public peace."  This implies a real and proximate danger, not just a mere apprehension.  The assessment of this likelihood depends on the facts and circumstances of each case, including the conduct of the assembled persons, the time and place of assembly, and the prevailing atmosphere.  A mere gathering of people for a lawful purpose, without any intention or likelihood of causing disturbance, does not fall within the ambit of this section.</w:t>
        <w:br/>
        <w:br/>
        <w:t>3. **Lawful Command to Disperse:** A competent authority must have issued a lawful command to the assembly to disperse. The command must be clear, unambiguous, and given in a manner that is reasonably audible and understandable to the members of the assembly.  The authority issuing the command should have reasonable grounds to believe that the assembly is likely to cause a disturbance of the public peace. The command should also provide sufficient time for the members of the assembly to disperse peacefully.</w:t>
        <w:br/>
        <w:br/>
        <w:t>4. **Knowledge of the Command:** The accused must have had knowledge of the lawful command to disperse. This knowledge can be either actual or constructive.  Actual knowledge means that the accused directly heard or saw the command being issued. Constructive knowledge means that the circumstances were such that a reasonable person in the accused's position would have been aware of the command.  Mere presence in the assembly is not sufficient; the prosecution must establish that the accused was aware of the dispersal order.</w:t>
        <w:br/>
        <w:br/>
        <w:t>5. **Joining or Continuing in the Assembly After the Command:** The accused must have either joined the assembly after the command to disperse was issued or continued in the assembly despite the command. Joining implies becoming a part of the assembly after the order has been given, while continuing implies remaining a part of the assembly despite being aware of the dispersal order. Simply passing through the area where the assembly is taking place does not constitute "joining" or "continuing" within the meaning of this section.  The accused's presence in the assembly after the command must be deliberate and conscious.</w:t>
        <w:br/>
        <w:br/>
        <w:br/>
        <w:t>**III.  Distinction between Unlawful Assembly (Section 141) and Section 151:**</w:t>
        <w:br/>
        <w:br/>
        <w:t>While both Section 141 (Unlawful Assembly) and Section 151 relate to assemblies, there are crucial distinctions:</w:t>
        <w:br/>
        <w:br/>
        <w:t>* **Constitution of Offense:** Section 141 defines what constitutes an unlawful assembly, focusing on the common object of the assembly.  Section 151, on the other hand, deals with the refusal to disperse after a lawful command, regardless of whether the assembly was initially unlawful or not.  An assembly that was initially lawful can become an offense under Section 151 if the members refuse to disperse after a lawful command.</w:t>
        <w:br/>
        <w:br/>
        <w:t>* **Number of Persons:** Section 141 requires at least five persons for an assembly to be considered unlawful. Section 151 also mandates a minimum of five persons for the offense to be constituted.</w:t>
        <w:br/>
        <w:br/>
        <w:t>* **Focus:** Section 141 focuses on the common object of the assembly, which must be one of the five enumerated in the section. Section 151 focuses on the disobedience of the lawful command to disperse, irrespective of the common object.</w:t>
        <w:br/>
        <w:br/>
        <w:t>* **Punishment:** The punishment under Section 141 is more severe than under Section 151.</w:t>
        <w:br/>
        <w:br/>
        <w:t>It's important to note that a person can be charged under both sections simultaneously if the assembly is unlawful under Section 141 and the members refuse to disperse after a lawful command.</w:t>
        <w:br/>
        <w:br/>
        <w:br/>
        <w:t>**IV.  Lawful Command to Disperse:**</w:t>
        <w:br/>
        <w:br/>
        <w:t>The command to disperse must be issued by a competent authority.  This typically includes executive magistrates, police officers, and other officers authorized by law. The command should be given in a language that is understood by the assembled persons and must be clear and unambiguous.  The use of force to disperse the assembly is permissible only if the assembly refuses to disperse peacefully after a lawful command and if such force is necessary to prevent a breach of the peace.</w:t>
        <w:br/>
        <w:br/>
        <w:br/>
        <w:t>**V.  Mens Rea (Guilty Mind):**</w:t>
        <w:br/>
        <w:br/>
        <w:t>The word “knowingly” in Section 151 indicates that the offense requires mens rea. The prosecution must establish that the accused had knowledge of the command to disperse and intentionally joined or continued in the assembly after the command.  Mere presence at the scene is insufficient; the prosecution must demonstrate a conscious and deliberate defiance of the lawful order.</w:t>
        <w:br/>
        <w:br/>
        <w:br/>
        <w:br/>
        <w:t>**VI.  Judicial Interpretations:**</w:t>
        <w:br/>
        <w:br/>
        <w:t>Numerous judicial pronouncements have shaped the interpretation and application of Section 151.  These interpretations provide clarity on various aspects, such as the meaning of "likely to cause a disturbance of public peace," the requirements of a lawful command, and the importance of establishing knowledge on the part of the accused.  Some important judicial pronouncements include:</w:t>
        <w:br/>
        <w:br/>
        <w:t>* *Madhu Limaye vs. State of Maharashtra* (1977): This case highlighted that the apprehension of a breach of peace must be reasonable and based on tangible grounds.</w:t>
        <w:br/>
        <w:br/>
        <w:t>* *Ram Bilas Singh vs. State of Bihar* (1985): The Supreme Court emphasized the need for a lawful command to be issued before applying Section 151.</w:t>
        <w:br/>
        <w:br/>
        <w:t>* Several cases have established that the command to disperse must be clear, unambiguous, and given in a language understandable to the assembly.</w:t>
        <w:br/>
        <w:br/>
        <w:br/>
        <w:br/>
        <w:t>**VII.  Related Provisions:**</w:t>
        <w:br/>
        <w:br/>
        <w:t>Section 151 is often read in conjunction with other provisions of the IPC, such as:</w:t>
        <w:br/>
        <w:br/>
        <w:t>* **Section 141 (Unlawful Assembly):** Defines what constitutes an unlawful assembly.</w:t>
        <w:br/>
        <w:t>* **Section 142 (Being member of unlawful assembly):**  Deals with the offense of being a member of an unlawful assembly.</w:t>
        <w:br/>
        <w:t>* **Section 143 (Punishment for unlawful assembly):** Prescribes the punishment for being a member of an unlawful assembly.</w:t>
        <w:br/>
        <w:t>* **Section 144 (Power to issue order in urgent cases of nuisance or apprehended danger):** Empowers magistrates to issue orders to prevent breaches of peace.</w:t>
        <w:br/>
        <w:t>* **Section 149 (Every member of unlawful assembly guilty of offence committed in prosecution of common object):** Addresses the liability of members of an unlawful assembly for offenses committed in furtherance of the common object.</w:t>
        <w:br/>
        <w:br/>
        <w:t>These provisions collectively aim to maintain public order and prevent situations that could escalate into violence or riots.</w:t>
        <w:br/>
        <w:br/>
        <w:br/>
        <w:t>**VIII.  Contemporary Relevance:**</w:t>
        <w:br/>
        <w:br/>
        <w:t>Section 151 continues to be relevant in contemporary society, particularly in the context of protests, demonstrations, and other forms of public gatherings.  It provides law enforcement with a tool to manage crowds and prevent situations where peaceful assemblies might turn violent. However, it is essential to ensure that the provision is not misused to suppress legitimate dissent or peaceful protests. The balance between maintaining public order and respecting the right to freedom of assembly is crucial.</w:t>
        <w:br/>
        <w:br/>
        <w:br/>
        <w:t>**IX. Conclusion:**</w:t>
        <w:br/>
        <w:br/>
        <w:t>Section 151 of the IPC is a significant provision designed to prevent escalation of unlawful assemblies and maintain public order. Its application requires careful consideration of all its ingredients, including the likelihood of a disturbance of public peace, the lawfulness of the command to disperse, and the knowledge of the command on the part of the accused.  Judicial interpretations have played a crucial role in shaping the understanding and application of this provision.  While Section 151 provides an important tool for law enforcement, it is crucial to ensure its use does not infringe upon the fundamental right to freedom of assembly. A balanced approach is necessary to protect both public order and individual liberties.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