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152</w:t>
      </w:r>
    </w:p>
    <w:p>
      <w:r>
        <w:t>## Section 152 of the Indian Penal Code: A Comprehensive Analysis</w:t>
        <w:br/>
        <w:br/>
        <w:t>Section 152 of the Indian Penal Code (IPC) addresses the offense of "Assaulting or obstructing public servant when suppressing riot, etc."  This provision aims to protect public servants engaged in their duty of maintaining public order and suppressing riots or unlawful assemblies. It provides a legal framework to deter individuals from interfering with the lawful discharge of duties by public servants in such critical situations.  This detailed analysis will explore the various aspects of Section 152, including its ingredients, judicial interpretations, related provisions, contemporary relevance, and potential challenges in its application.</w:t>
        <w:br/>
        <w:br/>
        <w:br/>
        <w:t>**I. The Text of Section 152:**</w:t>
        <w:br/>
        <w:br/>
        <w:t>Section 152 of the IPC reads as follows:</w:t>
        <w:br/>
        <w:br/>
        <w:t>"Whoever assaults or obstructs any public servant when suppressing a riot, or when preventing or attempting to prevent a riot, and knowing that such public servant is so employed, shall be punished with imprisonment of either description for a term which may extend to three years, or with fine, or with both."</w:t>
        <w:br/>
        <w:br/>
        <w:br/>
        <w:br/>
        <w:t>**II. Ingredients of the Offense:**</w:t>
        <w:br/>
        <w:br/>
        <w:t>To establish an offense under Section 152, the prosecution must prove the following ingredients beyond a reasonable doubt:</w:t>
        <w:br/>
        <w:br/>
        <w:t xml:space="preserve">1. **Assault or Obstruction:**  The accused must have either assaulted or obstructed a public servant.  </w:t>
        <w:br/>
        <w:br/>
        <w:t xml:space="preserve">    * **Assault:**  Assault is defined under Section 46 of the IPC as making any gesture or preparation intending or knowing it to be likely that such gesture or preparation will cause any person present to apprehend that the person making that gesture or preparation is about to use criminal force to that person. It essentially involves creating an apprehension of imminent use of force. Physical contact is not necessary to constitute assault.</w:t>
        <w:br/>
        <w:br/>
        <w:t xml:space="preserve">    * **Obstruction:**  Obstruction implies any act that hinders or impedes the public servant from performing their duty. It can take various forms, including physical interference, verbal threats, creating barriers, or any other conduct that makes it more difficult for the public servant to carry out their responsibilities.</w:t>
        <w:br/>
        <w:br/>
        <w:t>2. **Public Servant:** The victim of the assault or obstruction must be a "public servant" as defined under Section 21 of the IPC. This includes government officials, police officers, judicial officers, and anyone entrusted with public duties. The prosecution needs to establish that the individual was acting as a public servant at the time of the incident.</w:t>
        <w:br/>
        <w:br/>
        <w:t xml:space="preserve">3. **Suppression of Riot or Prevention of Riot:** The public servant must have been engaged in suppressing a riot or preventing or attempting to prevent a riot. </w:t>
        <w:br/>
        <w:br/>
        <w:t xml:space="preserve">    * **Riot:** A riot is defined under Section 146 of the IPC as five or more persons assembling together and committing violence for a common purpose.  It involves a violent disturbance of the peace by a group of people.</w:t>
        <w:br/>
        <w:br/>
        <w:t xml:space="preserve">    * **Suppression/Prevention of Riot:**  The public servant must be actively involved in efforts to stop or prevent a riot from occurring or escalating. This could include dispersing an unlawful assembly, arresting rioters, or taking other measures to restore order.</w:t>
        <w:br/>
        <w:br/>
        <w:t>4. **Knowledge of the Public Servant's Role:**  The accused must have known that the person they assaulted or obstructed was a public servant engaged in suppressing or preventing a riot. This knowledge can be actual or constructive. Actual knowledge implies direct awareness, while constructive knowledge means that the circumstances were such that a reasonable person would have known. The prosecution must establish that the accused was aware of the public servant's role in maintaining order.</w:t>
        <w:br/>
        <w:br/>
        <w:br/>
        <w:t>**III.  Distinction between Section 152 and other related sections:**</w:t>
        <w:br/>
        <w:br/>
        <w:t>Section 152 is related to but distinct from several other provisions in the IPC:</w:t>
        <w:br/>
        <w:br/>
        <w:t>* **Section 147 (Punishment for rioting):** Deals with the punishment for participating in a riot. Section 152 focuses on obstructing a public servant attempting to suppress the riot, whereas Section 147 punishes the rioters themselves.</w:t>
        <w:br/>
        <w:br/>
        <w:t>* **Section 151 (Knowingly joining or continuing in assembly of five or more persons after it has been commanded to disperse):**  Relates to refusing to disperse after a lawful command. Section 152 specifically addresses assaulting or obstructing a public servant attempting to suppress a riot or prevent one.</w:t>
        <w:br/>
        <w:br/>
        <w:t>* **Section 186 (Obstructing public servant in discharge of public functions):** This section is broader in scope and applies to obstruction of any public function, whereas Section 152 is specific to the context of suppressing or preventing riots.</w:t>
        <w:br/>
        <w:br/>
        <w:t>* **Section 353 (Assault or criminal force to deter public servant from discharge of his duty):** This section covers assault or criminal force used to deter a public servant from any duty, while Section 152 specifically addresses situations related to riots.</w:t>
        <w:br/>
        <w:br/>
        <w:t>The distinction lies in the specific context of a riot or the imminent threat of a riot, along with the knowledge that the individual being assaulted or obstructed is a public servant acting in that capacity.</w:t>
        <w:br/>
        <w:br/>
        <w:br/>
        <w:t>**IV.  Meaning of "Assault" and "Obstruction":**</w:t>
        <w:br/>
        <w:br/>
        <w:t xml:space="preserve">The terms "assault" and "obstruction" are central to understanding Section 152.  </w:t>
        <w:br/>
        <w:br/>
        <w:t>* **Assault:** As mentioned earlier, assault involves creating an apprehension of imminent use of force.  It doesn't require actual physical contact.  Gestures, threats, or brandishing weapons can all constitute assault if they create a reasonable fear of harm in the public servant's mind.</w:t>
        <w:br/>
        <w:br/>
        <w:t>* **Obstruction:**  Obstruction encompasses a wider range of conduct.  It can be physical, such as pushing, shoving, or blocking the public servant's path. It can also be verbal, such as using abusive language, issuing threats, or inciting others to interfere with the public servant's duties.  Any act that makes it more difficult for the public servant to suppress or prevent a riot can be considered obstruction.</w:t>
        <w:br/>
        <w:br/>
        <w:br/>
        <w:t>**V.  Mens Rea (Guilty Mind):**</w:t>
        <w:br/>
        <w:br/>
        <w:t>Section 152 requires the accused to have knowledge that the person they are assaulting or obstructing is a public servant engaged in suppressing or preventing a riot. This "knowing" aspect implies a certain degree of mens rea or guilty mind.  The prosecution must prove that the accused acted intentionally or with the knowledge that their actions would interfere with the public servant's duties.</w:t>
        <w:br/>
        <w:br/>
        <w:br/>
        <w:t>**VI.  Judicial Interpretations:**</w:t>
        <w:br/>
        <w:br/>
        <w:t>Several judicial pronouncements have clarified the application of Section 152. These interpretations help define the scope of "assault," "obstruction," and the requirement of knowledge.  Some notable judicial decisions include cases where courts have analyzed the nature of the obstruction, the level of knowledge required on the part of the accused, and the necessary connection between the accused's actions and the public servant's duties in the context of a riot or its prevention. These interpretations contribute to a nuanced understanding of the provision.</w:t>
        <w:br/>
        <w:br/>
        <w:br/>
        <w:t>**VII.  Related Provisions:**</w:t>
        <w:br/>
        <w:br/>
        <w:t>Section 152 is often read in conjunction with other sections of the IPC related to unlawful assemblies, riots, and offenses against public servants. These provisions, when read together, create a comprehensive framework for maintaining public order and protecting those responsible for upholding it.</w:t>
        <w:br/>
        <w:br/>
        <w:br/>
        <w:t>**VIII.  Contemporary Relevance:**</w:t>
        <w:br/>
        <w:br/>
        <w:t>Section 152 remains highly relevant in today's world, given the occurrence of protests, demonstrations, and other forms of public gatherings that have the potential to escalate into violence.  It provides legal protection to law enforcement and other public servants who play a vital role in managing such situations and preventing riots.</w:t>
        <w:br/>
        <w:br/>
        <w:br/>
        <w:t>**IX. Challenges in Application:**</w:t>
        <w:br/>
        <w:br/>
        <w:t>The application of Section 152 can sometimes present challenges:</w:t>
        <w:br/>
        <w:br/>
        <w:t>* **Determining the Existence of a Riot:** It can be difficult to clearly demarcate between an unlawful assembly and a riot, especially in dynamic and rapidly evolving situations.</w:t>
        <w:br/>
        <w:t>* **Proof of Knowledge:**  Establishing that the accused had knowledge of the public servant's role can be challenging, especially in chaotic scenarios.</w:t>
        <w:br/>
        <w:t>* **Proportionality of Force:**  It is essential to ensure that the force used by public servants to suppress riots is proportionate to the threat faced.  Excessive force can lead to allegations of human rights violations and undermine public trust.</w:t>
        <w:br/>
        <w:t>* **Balancing Public Order with Freedom of Assembly:** It is vital to strike a balance between maintaining public order and respecting the right to freedom of assembly. Misuse of Section 152 to suppress legitimate dissent or peaceful protests can erode democratic values.</w:t>
        <w:br/>
        <w:br/>
        <w:br/>
        <w:t>**X.  Conclusion:**</w:t>
        <w:br/>
        <w:br/>
        <w:br/>
        <w:t>Section 152 of the IPC serves a crucial function in protecting public servants engaged in the challenging task of maintaining public order and preventing or suppressing riots.  Its effectiveness relies on clear judicial interpretations and appropriate application by law enforcement agencies.  It is imperative to address the potential challenges in its application to ensure that the provision serves its intended purpose without compromising fundamental rights.  A judicious and balanced approach is necessary to uphold public order while safeguarding individual liberties.  The ongoing interpretation and application of this section should continue to reflect the evolving societal understanding of public order, individual rights, and the complex dynamics of public gatherings.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