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153</w:t>
      </w:r>
    </w:p>
    <w:p>
      <w:r>
        <w:t>## Section 153 of the Indian Penal Code: An In-Depth Analysis</w:t>
        <w:br/>
        <w:br/>
        <w:t>Section 153 of the Indian Penal Code (IPC) deals with the offense of "Wantonly giving provocation with intent to cause riot."  This provision aims to prevent incitement of violence and maintain public order by penalizing individuals who deliberately provoke others with the intention of causing a riot.  It addresses the root cause of riots, namely, intentional provocation, and seeks to deter such behavior. This comprehensive analysis will delve into the various facets of Section 153, including its ingredients, judicial interpretations, related provisions, contemporary relevance, challenges in its application, and potential for misuse.</w:t>
        <w:br/>
        <w:br/>
        <w:br/>
        <w:t>**I. The Text of Section 153:**</w:t>
        <w:br/>
        <w:br/>
        <w:t>Section 153 of the IPC states:</w:t>
        <w:br/>
        <w:br/>
        <w:t>"Whoever malignantly, or wantonly, by doing anything which is illegal, gives provocation to any person intending or knowing it to be likely that such provocation will cause the offence of rioting to be committed, shall, if the offence of rioting be committed in consequence of such provocation, be punished with imprisonment of either description for a term which may extend to one year, or with fine, or with both; and if the offence of rioting be not committed, with imprisonment of either description for a term which may extend to six months, or with fine, or with both."</w:t>
        <w:br/>
        <w:br/>
        <w:br/>
        <w:br/>
        <w:t>**II. Ingredients of the Offense:**</w:t>
        <w:br/>
        <w:br/>
        <w:t>To establish an offense under Section 153, the prosecution must prove the following ingredients beyond reasonable doubt:</w:t>
        <w:br/>
        <w:br/>
        <w:t xml:space="preserve">1. **Malignant or Wanton Provocation:** The accused must have given provocation either malignantly or wantonly. </w:t>
        <w:br/>
        <w:br/>
        <w:t xml:space="preserve">    * **Malignantly:**  This implies an evil intention or a desire to cause harm or mischief. It suggests a deliberate and malicious act aimed at inciting violence.</w:t>
        <w:br/>
        <w:br/>
        <w:t xml:space="preserve">    * **Wantonly:**  This refers to acting in a reckless or irresponsible manner without regard for the consequences.  It implies a disregard for the potential for violence that the provocation might cause.</w:t>
        <w:br/>
        <w:br/>
        <w:t>2. **Illegal Act:**  The provocation must be given by doing something illegal.  This means that the act itself must be an offense under some other provision of law.  A lawful act, even if provocative, cannot form the basis of an offense under Section 153.</w:t>
        <w:br/>
        <w:br/>
        <w:t>3. **Intention or Knowledge of Likelihood of Riot:** The accused must have intended to cause a riot or known that the provocation was likely to cause a riot.  This implies a subjective element of mens rea (guilty mind) on the part of the accused.  The prosecution needs to establish that the accused was aware of the potential consequences of their actions.</w:t>
        <w:br/>
        <w:br/>
        <w:t>4. **Riot Committed in Consequence of Provocation (For Enhanced Punishment):** If a riot is actually committed as a consequence of the provocation, the accused is liable for enhanced punishment.  The prosecution must demonstrate a causal link between the provocation and the subsequent riot.  If a riot does not occur, the accused can still be punished, but with a lesser sentence.</w:t>
        <w:br/>
        <w:br/>
        <w:br/>
        <w:t>**III. Distinction between Section 153 and related sections:**</w:t>
        <w:br/>
        <w:br/>
        <w:t>Section 153 is distinct from other related provisions in the IPC:</w:t>
        <w:br/>
        <w:br/>
        <w:t>* **Section 147 (Punishment for rioting):** This section punishes those who participate in a riot, whereas Section 153 focuses on the person who instigates the riot through provocation.</w:t>
        <w:br/>
        <w:br/>
        <w:t>* **Section 151 (Knowingly joining or continuing in assembly of five or more persons after it has been commanded to disperse):**  Deals with disobeying a lawful order to disperse, whereas Section 153 addresses the act of provocation that might lead to a riot.</w:t>
        <w:br/>
        <w:br/>
        <w:t>* **Section 153A (Promoting enmity between different groups on grounds of religion, race, place of birth, residence, language, etc., and doing acts prejudicial to maintenance of harmony):** This section focuses on promoting enmity between groups, while Section 153 deals with provocation with the intent to cause a riot, irrespective of the specific groups involved.</w:t>
        <w:br/>
        <w:br/>
        <w:t>* **Section 295A (Deliberate and malicious acts, intended to outrage religious feelings of any class by insulting its religion or religious beliefs):** This section specifically addresses acts intended to outrage religious feelings, while Section 153 is broader and encompasses any illegal act that provokes a riot.</w:t>
        <w:br/>
        <w:br/>
        <w:br/>
        <w:br/>
        <w:t>**IV.  Meaning of "Riot":**</w:t>
        <w:br/>
        <w:br/>
        <w:t>The definition of "riot" under Section 146 is crucial for understanding Section 153. A riot involves five or more persons assembling together and using violence for a common purpose.  The essential elements are:</w:t>
        <w:br/>
        <w:br/>
        <w:t>* **Assembly of five or more persons:** Fewer than five individuals cannot constitute a riot.</w:t>
        <w:br/>
        <w:t>* **Use of violence:**  A riot must involve actual violence or force.</w:t>
        <w:br/>
        <w:t>* **Common purpose:**  The individuals involved in the riot must share a common purpose in their violent actions.</w:t>
        <w:br/>
        <w:br/>
        <w:br/>
        <w:t>**V.  "Malignantly" and "Wantonly":**</w:t>
        <w:br/>
        <w:br/>
        <w:t>The terms "malignantly" and "wantonly" play a significant role in determining the culpability of the accused.</w:t>
        <w:br/>
        <w:br/>
        <w:t>* **Malignantly:** Implies an evil intention or a desire to cause harm or mischief.  It requires proof of a malicious motive.</w:t>
        <w:br/>
        <w:br/>
        <w:t>* **Wantonly:**  Focuses on the recklessness of the act.  Even if there is no malicious intent, acting in a manner that disregards the potential for violence can be considered wanton provocation.</w:t>
        <w:br/>
        <w:br/>
        <w:br/>
        <w:t>**VI.  "Illegal Act":**</w:t>
        <w:br/>
        <w:br/>
        <w:t>The provocation under Section 153 must stem from an illegal act.  This act must be an offense under some other provision of the law.  For instance, it could be an act of assault, trespass, or mischief. A lawful act, even if it causes annoyance or anger, cannot be the basis for a charge under Section 153.</w:t>
        <w:br/>
        <w:br/>
        <w:br/>
        <w:t>**VII.  Mens Rea (Guilty Mind):**</w:t>
        <w:br/>
        <w:br/>
        <w:t>Section 153 requires the prosecution to prove that the accused either intended to cause a riot or knew that their actions were likely to cause a riot. This element of mens rea distinguishes this offense from mere negligence or unintentional provocation.</w:t>
        <w:br/>
        <w:br/>
        <w:br/>
        <w:t>**VIII.  Judicial Interpretations:**</w:t>
        <w:br/>
        <w:br/>
        <w:t>Several judicial pronouncements have shaped the interpretation and application of Section 153.  Courts have clarified the meaning of "malignantly," "wantonly," "illegal act," and the requirement of intent or knowledge. These interpretations help in understanding the scope and limitations of this provision.</w:t>
        <w:br/>
        <w:br/>
        <w:br/>
        <w:t>**IX.  Related Provisions:**</w:t>
        <w:br/>
        <w:br/>
        <w:t>Section 153 is often read in conjunction with other provisions related to unlawful assemblies, riots, and promotion of enmity.  These related provisions create a comprehensive framework to address various forms of public disorder.</w:t>
        <w:br/>
        <w:br/>
        <w:br/>
        <w:t>**X.  Contemporary Relevance:**</w:t>
        <w:br/>
        <w:br/>
        <w:t>Section 153 retains its relevance in contemporary society, particularly in the context of social media and the spread of misinformation.  It can be applied to situations where individuals use online platforms to deliberately provoke others with the intention of inciting violence.</w:t>
        <w:br/>
        <w:br/>
        <w:br/>
        <w:t>**XI.  Challenges in Application:**</w:t>
        <w:br/>
        <w:br/>
        <w:t>Applying Section 153 can be challenging in certain situations:</w:t>
        <w:br/>
        <w:br/>
        <w:t>* **Establishing Intent or Knowledge:**  Proving that the accused intended to cause a riot or knew that their actions were likely to cause one can be difficult.</w:t>
        <w:br/>
        <w:t>* **Distinguishing between Provocation and Free Speech:**  It's crucial to maintain a balance between preventing incitement to violence and protecting freedom of speech.  Not all forms of provocation should be criminalized.</w:t>
        <w:br/>
        <w:t>* **Causation:** Establishing a direct causal link between the provocation and the subsequent riot can be complex, especially when multiple factors are at play.</w:t>
        <w:br/>
        <w:br/>
        <w:br/>
        <w:t>**XII.  Potential for Misuse:**</w:t>
        <w:br/>
        <w:br/>
        <w:t>There is a potential for Section 153 to be misused to stifle legitimate dissent or target specific individuals or groups.  It's important to ensure that the provision is applied judiciously and not used to suppress peaceful protests or critical speech.</w:t>
        <w:br/>
        <w:br/>
        <w:br/>
        <w:br/>
        <w:t>**XIII.  Conclusion:**</w:t>
        <w:br/>
        <w:br/>
        <w:t>Section 153 of the IPC is a crucial provision for preventing incitement to violence and maintaining public order.  It targets the root cause of riots by penalizing intentional provocation.  However, its application requires careful consideration of all its ingredients, including the nature of the provocation, the intent or knowledge of the accused, and the causal link between the provocation and the subsequent riot. Judicial interpretations play a vital role in shaping the understanding of this provision.  It is essential to ensure that Section 153 is applied judiciously and not misused to curtail fundamental rights.  A balanced approach is necessary to uphold public order while safeguarding freedom of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