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154</w:t>
      </w:r>
    </w:p>
    <w:p>
      <w:r>
        <w:t>## Section 154 of the Indian Penal Code: A Deep Dive into Unlawful Assembly</w:t>
        <w:br/>
        <w:br/>
        <w:t>Section 154 of the Indian Penal Code (IPC) deals with the offense of unlawful assembly.  It's a crucial provision aimed at preventing and punishing gatherings that pose a threat to public peace and tranquility. This elaborate analysis delves into the intricacies of Section 154, exploring its various components, legal interpretations, and implications.</w:t>
        <w:br/>
        <w:br/>
        <w:t>**The Text of Section 154:**</w:t>
        <w:br/>
        <w:br/>
        <w:t>Section 154 of the IPC states:</w:t>
        <w:br/>
        <w:br/>
        <w:t>"Whoever, being a member of an unlawful assembly, commits any offence punishable under this Code or such member, or such assembly commits any offence which is an offence under any other law; or abets the commission of such offence, shall be punished with imprisonment of either description for a term which may extend to two years, or with fine, or with both; and whoever, being a member of such unlawful assembly, shall not disperse, after the assembly has been lawfully commanded to disperse, shall be punished with imprisonment of either description for a term which may extend to six months, or with fine, or with both."</w:t>
        <w:br/>
        <w:br/>
        <w:t>**Deconstructing the Elements of Section 154:**</w:t>
        <w:br/>
        <w:br/>
        <w:t>To establish an offense under Section 154, the prosecution must prove the following elements beyond reasonable doubt:</w:t>
        <w:br/>
        <w:br/>
        <w:t>1. **Existence of an Unlawful Assembly:** The foundation of this offense lies in the presence of an unlawful assembly, as defined under Section 141 of the IPC.  An assembly of five or more persons is designated "unlawful" if its common object is any of the five clauses mentioned in Section 141. These clauses encompass:</w:t>
        <w:br/>
        <w:t xml:space="preserve">    * Force or violence against a person or property.</w:t>
        <w:br/>
        <w:t xml:space="preserve">    * Resisting the execution of law or legal process.</w:t>
        <w:br/>
        <w:t xml:space="preserve">    * Committing mischief or criminal trespass.</w:t>
        <w:br/>
        <w:t xml:space="preserve">    * Obtaining possession of property by force or criminal trespass.</w:t>
        <w:br/>
        <w:t xml:space="preserve">    * Compelling a person to do what he is not legally bound to do, or omitting to do what he is legally bound to do, by means of criminal force or show of criminal force.</w:t>
        <w:br/>
        <w:t xml:space="preserve">    * It is essential to demonstrate that the common object was shared by at least five members of the assembly.</w:t>
        <w:br/>
        <w:br/>
        <w:t>2. **Membership in the Unlawful Assembly:**  The accused must be proven to have been a member of this unlawful assembly. Mere presence at the scene is insufficient; there must be evidence of active participation or a shared intention to further the common object of the assembly.</w:t>
        <w:br/>
        <w:br/>
        <w:t>3. **Commission of an Offence:** The unlawful assembly, or any of its members, must have committed an offense punishable under the IPC or any other law. This could range from relatively minor offenses like rioting (Section 147) to more serious crimes like murder (Section 302) or arson (Section 436).</w:t>
        <w:br/>
        <w:br/>
        <w:t>4. **Abetment of an Offence:**  Alternatively, the accused, being a member of the unlawful assembly, may have abetted the commission of an offense. Abetment encompasses instigating, aiding, or conspiring in the commission of the offense.</w:t>
        <w:br/>
        <w:br/>
        <w:t>5. **Disobedience to a Lawful Order to Disperse:** The second part of Section 154 addresses the failure to disperse after a lawful command has been issued.  The prosecution needs to establish that a competent authority, typically a police officer, issued a clear and unambiguous order to disperse, and the accused, being aware of the order, wilfully disobeyed it.</w:t>
        <w:br/>
        <w:br/>
        <w:t>**Punishments under Section 154:**</w:t>
        <w:br/>
        <w:br/>
        <w:t>The punishment prescribed under Section 154 is graded based on the nature of the act:</w:t>
        <w:br/>
        <w:br/>
        <w:t>* **Commission of an Offence/Abetment:** Imprisonment up to two years, or fine, or both.</w:t>
        <w:br/>
        <w:t>* **Disobedience to a Lawful Order to Disperse:** Imprisonment up to six months, or fine, or both.</w:t>
        <w:br/>
        <w:br/>
        <w:t>**Key Legal Interpretations and Considerations:**</w:t>
        <w:br/>
        <w:br/>
        <w:t>* **Common Object:** The concept of "common object" is central to Section 154.  It's not necessary that every member explicitly agrees to the common object; it can be inferred from their conduct and the surrounding circumstances. The common object must be unlawful, and the assembly must have the intention to achieve that object.</w:t>
        <w:br/>
        <w:br/>
        <w:t>* **Mere Presence vs. Active Participation:** Simply being present at the scene of an unlawful assembly does not automatically constitute membership.  There must be evidence of active participation, encouragement, or a shared intention to further the common object.</w:t>
        <w:br/>
        <w:br/>
        <w:t>* **Lawful Command to Disperse:**  The order to disperse must be issued by a competent authority and communicated clearly to the members of the assembly.  The authority must have reasonable grounds to believe that the assembly is unlawful and poses a threat to public peace.</w:t>
        <w:br/>
        <w:br/>
        <w:t>* **Distinction from Section 147 (Rioting):** Section 147 specifically deals with rioting, which is a form of unlawful assembly where force or violence is used. Section 154, however, covers a broader range of offenses committed by an unlawful assembly, including those not involving force or violence.  A person can be charged under both sections if the circumstances warrant it.</w:t>
        <w:br/>
        <w:br/>
        <w:t>* **Cognizable and Non-Bailable Offence:**  Section 154 is a cognizable offense, meaning the police can arrest without a warrant. It is also non-bailable for offenses involving disobedience to a lawful order to disperse, while bail may be granted at the discretion of the court for other offenses under this section.</w:t>
        <w:br/>
        <w:br/>
        <w:t>**Significance and Implications of Section 154:**</w:t>
        <w:br/>
        <w:br/>
        <w:t>Section 154 plays a crucial role in maintaining public order and preventing situations that could escalate into violence.  By criminalizing participation in unlawful assemblies and punishing those who disobey lawful orders to disperse, it aims to deter individuals from engaging in activities that threaten public tranquility. It provides law enforcement agencies with the necessary tools to intervene and prevent the escalation of potentially dangerous situations.</w:t>
        <w:br/>
        <w:br/>
        <w:t>**Conclusion:**</w:t>
        <w:br/>
        <w:br/>
        <w:t>Section 154 of the IPC is a complex provision with significant implications for maintaining public order.  Understanding its nuances, including the definition of unlawful assembly, the concept of common object, and the requirements for establishing membership, is essential for both law enforcement and citizens. By punishing those who participate in unlawful assemblies and disobey lawful orders to disperse, Section 154 serves as a deterrent and helps safeguard public peace and tranquility. It provides a framework for  addressing potentially volatile situations and preserving social harmony.  The effective application of this section requires careful consideration of the specific facts and circumstances of each case, ensuring that individual rights are protected while upholding the larger interest of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