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156</w:t>
      </w:r>
    </w:p>
    <w:p>
      <w:r>
        <w:t>## Section 156 of the Indian Penal Code: An In-Depth Analysis of Wantonly Giving Provocation with Intent to Cause Riot</w:t>
        <w:br/>
        <w:br/>
        <w:t>Section 156 of the Indian Penal Code (IPC) addresses the specific offense of wantonly giving provocation with the intent to cause a riot. This provision plays a crucial role in preventing public disorder by targeting individuals who deliberately incite violence and unrest.  This extensive analysis will delve into the intricacies of Section 156, examining its constituent elements, relevant legal interpretations, and broader implications.</w:t>
        <w:br/>
        <w:br/>
        <w:br/>
        <w:t>**The Text of Section 156:**</w:t>
        <w:br/>
        <w:br/>
        <w:t>Section 156 of the IPC states:</w:t>
        <w:br/>
        <w:br/>
        <w:t>"Whoever maliciously, or wantonly gives provocation with intent to cause riot, if rioting be committed; or, if no rioting be committed, shall be punished with imprisonment of either description for a term which may extend to one year, or with fine, or with both."</w:t>
        <w:br/>
        <w:br/>
        <w:br/>
        <w:t>**Deconstructing the Elements of Section 156:**</w:t>
        <w:br/>
        <w:br/>
        <w:t>To establish an offense under Section 156, the prosecution must prove the following elements beyond reasonable doubt:</w:t>
        <w:br/>
        <w:br/>
        <w:t>1. **Giving Provocation:** The accused must have given provocation. Provocation can take various forms, including:</w:t>
        <w:br/>
        <w:t xml:space="preserve">    * **Words:**  Spoken or written words that incite violence or hatred.</w:t>
        <w:br/>
        <w:t xml:space="preserve">    * **Gestures:**  Actions or signs that provoke aggression or hostility.</w:t>
        <w:br/>
        <w:t xml:space="preserve">    * **Visible Representations:** Images, symbols, or depictions that inflame passions or incite violence.</w:t>
        <w:br/>
        <w:t xml:space="preserve">    * **Other Means:** Any other form of communication or conduct that is likely to instigate a riot.</w:t>
        <w:br/>
        <w:br/>
        <w:t>2. **Malicious or Wanton Provocation:** The provocation must be given either maliciously or wantonly.</w:t>
        <w:br/>
        <w:t xml:space="preserve">    * **Maliciously:**  This implies an intention to do harm or cause mischief.  The accused must have acted with a deliberate desire to provoke a riot.</w:t>
        <w:br/>
        <w:t xml:space="preserve">    * **Wantonly:** This suggests a reckless disregard for the consequences of one's actions. The accused must have acted without any reasonable justification and with a conscious disregard for the potential for violence.</w:t>
        <w:br/>
        <w:br/>
        <w:t>3. **Intent to Cause Riot:** The accused must have given the provocation with the specific intent to cause a riot.  This implies a conscious desire to incite public disorder and violence.</w:t>
        <w:br/>
        <w:br/>
        <w:t>4. **Rioting Committed (or Not):** The punishment under Section 156 is graded based on whether a riot actually occurs as a result of the provocation.</w:t>
        <w:br/>
        <w:t xml:space="preserve">    * **If Rioting is Committed:**  The punishment is more severe.</w:t>
        <w:br/>
        <w:t xml:space="preserve">    * **If No Rioting is Committed:**  The punishment is less severe.</w:t>
        <w:br/>
        <w:br/>
        <w:br/>
        <w:t>**Punishment under Section 156:**</w:t>
        <w:br/>
        <w:br/>
        <w:t>The punishment prescribed under Section 156 is:</w:t>
        <w:br/>
        <w:br/>
        <w:t>* **If Rioting is Committed:** Not explicitly stated in Section 156, but if a riot ensues, the accused can be charged under Section 147 (rioting) which carries a punishment of imprisonment up to two years, or with fine, or with both.  Furthermore, depending on the specific acts of violence committed during the riot, additional charges under other sections of the IPC, such as those relating to assault, grievous hurt, or even murder, can be applied.</w:t>
        <w:br/>
        <w:t>* **If No Rioting is Committed:** Imprisonment of either description for a term which may extend to one year, or with fine, or with both.</w:t>
        <w:br/>
        <w:br/>
        <w:br/>
        <w:t>**Key Legal Interpretations and Considerations:**</w:t>
        <w:br/>
        <w:br/>
        <w:t>* **Provocation:**  The provocation must be of a nature that is likely to incite a riot.  Mere annoyance or disagreement is insufficient.  It must be demonstrably inflammatory and capable of inciting violence.</w:t>
        <w:br/>
        <w:br/>
        <w:t>* **Malice and Wantonness:**  The prosecution must establish either malice or wantonness.  Malice implies a deliberate intention to cause harm, while wantonness suggests a reckless disregard for the consequences.  The specific circumstances of the case will determine which of these is applicable.</w:t>
        <w:br/>
        <w:br/>
        <w:t>* **Intent to Cause Riot:** The intent to cause a riot is a crucial element.  The prosecution must prove that the accused intended to incite public disorder and violence.  This can be inferred from the nature of the provocation, the surrounding circumstances, and the accused's conduct.</w:t>
        <w:br/>
        <w:br/>
        <w:t>* **Nexus between Provocation and Riot:** If rioting does occur, the prosecution must establish a causal link between the provocation given by the accused and the subsequent riot.  It must be shown that the provocation was a direct and proximate cause of the riot.</w:t>
        <w:br/>
        <w:br/>
        <w:t>* **Distinction from Section 153A:** While both sections deal with inciting communal disharmony, there are key differences. Section 153A focuses on promoting enmity between different groups on grounds of religion, race, place of birth, residence, language, etc., and doing acts prejudicial to maintenance of harmony.  Section 156 specifically targets provocation with the intent to cause a riot.</w:t>
        <w:br/>
        <w:br/>
        <w:t>* **Cognizable and Bailable Offence:**  Section 156 is a cognizable offense, meaning the police can arrest without a warrant. It is also a bailable offense, meaning the accused is entitled to bail, subject to the discretion of the court.</w:t>
        <w:br/>
        <w:br/>
        <w:br/>
        <w:t>**Significance and Implications of Section 156:**</w:t>
        <w:br/>
        <w:br/>
        <w:t>Section 156 plays a vital role in maintaining public order and preventing outbreaks of violence. By criminalizing the act of wantonly giving provocation with the intent to cause a riot, it aims to deter individuals from inciting unrest and disrupting public tranquility. It empowers law enforcement agencies to intervene and prevent situations that could escalate into widespread violence.</w:t>
        <w:br/>
        <w:br/>
        <w:br/>
        <w:t>**Conclusion:**</w:t>
        <w:br/>
        <w:br/>
        <w:t>Section 156 of the IPC is a significant provision designed to address the problem of incitement to riot. It targets those who deliberately provoke violence and endanger public safety. Understanding its nuances, including the concepts of malice, wantonness, and the requirement of intent to cause a riot, is essential for both law enforcement and citizens.  The effective application of this section requires careful consideration of the specific facts and circumstances of each case, ensuring that the right to free speech is balanced against the imperative of maintaining public order and preventing violence. Its focus on preemptive intervention highlights the importance of addressing the root causes of riots and holding accountable those who instigate such disturbances.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