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166</w:t>
      </w:r>
    </w:p>
    <w:p>
      <w:r>
        <w:t>## Section 166 of the Indian Penal Code: A Comprehensive Analysis</w:t>
        <w:br/>
        <w:br/>
        <w:t>Section 166 of the Indian Penal Code (IPC) deals with public servants disobeying the law, with intent to cause injury to any person. This section targets the deliberate and malicious disregard of duty by public servants, when such disobedience is intended to inflict harm on an individual.  It highlights the importance of public servants adhering to the law and refraining from abusing their position for personal or malicious reasons.  This detailed analysis will explore the various facets of Section 166, including its essential ingredients, interpretations by the judiciary, relevant case laws, and its significance in safeguarding the rights of individuals against the arbitrary actions of public servants.</w:t>
        <w:br/>
        <w:br/>
        <w:t>**I. The Text of Section 166 IPC:**</w:t>
        <w:br/>
        <w:br/>
        <w:t>The section reads as follows:</w:t>
        <w:br/>
        <w:br/>
        <w:t>"Whoever, being a public servant, knowingly disobeys any direction of the law as to the way in which he is to conduct himself as such public servant, intending to cause, or knowing it to be likely that he will, by such disobedience, cause injury to any person, shall be punished with simple imprisonment for a term which may extend to one year, or with fine, or with both."</w:t>
        <w:br/>
        <w:br/>
        <w:br/>
        <w:t>**II. Essential Ingredients of Section 166 IPC:**</w:t>
        <w:br/>
        <w:br/>
        <w:t>To establish an offense under Section 166, the prosecution must prove the following elements beyond reasonable doubt:</w:t>
        <w:br/>
        <w:br/>
        <w:t>1. **The Accused is a Public Servant:**  The definition of "public servant" is crucial.  Section 21 of the IPC defines a "public servant" extensively, encompassing individuals employed by the government,  corporations owned or controlled by the government, judges, officers of the court, and anyone in the service or pay of the government or remunerated by the government. This broad definition ensures that a wide range of individuals in positions of authority are held accountable for their actions.</w:t>
        <w:br/>
        <w:br/>
        <w:t>2. **Knowingly Disobeys a Direction of Law:**  This implies a conscious and deliberate act of disobedience.  The public servant must be aware of the legal direction they are violating.  A mere error in judgment or a genuine misunderstanding of the law does not constitute a violation under this section. The disobedience must pertain to the manner in which the public servant is expected to conduct themselves in their official capacity.</w:t>
        <w:br/>
        <w:br/>
        <w:t>3. **Direction of the Law:** The "direction of the law" refers to any legal provision, rule, regulation, or order that governs the conduct of the public servant. This includes statutory laws, departmental rules, judicial orders, and executive instructions. It must be a clear and specific legal obligation that the public servant is bound to follow.</w:t>
        <w:br/>
        <w:br/>
        <w:t>4. **Intention to Cause Injury or Knowledge of Likelihood of Injury:**  This is a crucial ingredient of the offense. The prosecution must establish that the public servant acted with the specific intention to cause injury to another person through their disobedience. Alternatively, the prosecution must prove that the public servant knew that their disobedience was likely to cause injury.  This element distinguishes Section 166 from mere negligence or dereliction of duty. The "injury" contemplated here is any harm, whether physical, mental, reputational, or financial, that a person may suffer as a consequence of the public servant's disobedience.</w:t>
        <w:br/>
        <w:br/>
        <w:t>**III. Mens Rea and Actus Reus:**</w:t>
        <w:br/>
        <w:br/>
        <w:t>* **Mens Rea (Guilty Mind):** The mens rea required under Section 166 is the intention to cause injury or the knowledge that such injury is likely to be caused. This means the public servant must have acted with a specific mental state of intending harm or being aware of the potential harm their actions could inflict.</w:t>
        <w:br/>
        <w:br/>
        <w:t>* **Actus Reus (Guilty Act):** The actus reus is the knowing disobedience of a direction of law. The act of disobedience must be a conscious and deliberate violation of a specific legal obligation.</w:t>
        <w:br/>
        <w:br/>
        <w:br/>
        <w:t>**IV. Distinction from Other Related Sections:**</w:t>
        <w:br/>
        <w:br/>
        <w:t>* **Section 167 (Public servant framing an incorrect document with intent to cause injury):**  While both sections involve a public servant and the intention to cause injury, Section 167 specifically deals with the fabrication or manipulation of documents. Section 166, on the other hand, deals with a broader range of disobedience to legal directions.</w:t>
        <w:br/>
        <w:br/>
        <w:t>* **Section 219 (Public servant in judicial proceeding corruptly making report, etc., contrary to law):**  This section specifically applies to judicial proceedings and focuses on corrupt reporting or fabrication of evidence. Section 166 has a wider scope and is not restricted to judicial proceedings.</w:t>
        <w:br/>
        <w:br/>
        <w:t>* **Section 409 (Criminal breach of trust by public servant, or by banker, merchant or agent):**  This section deals with misappropriation of property entrusted to a public servant. While a breach of trust may involve disobedience to a legal direction, Section 409 focuses on the dishonest misappropriation of property, while Section 166 focuses on the intentional or knowing causation of injury through disobedience.</w:t>
        <w:br/>
        <w:br/>
        <w:br/>
        <w:t>**V. Judicial Interpretations and Case Laws:**</w:t>
        <w:br/>
        <w:br/>
        <w:t>Several judicial pronouncements have shaped the interpretation and application of Section 166.  Some key cases are:</w:t>
        <w:br/>
        <w:br/>
        <w:t>* **Baij Nath Prasad v. State of Bihar (AIR 1970 SC 1733):**  This case clarified that the "injury" contemplated under Section 166 can be of any kind, including pecuniary loss.</w:t>
        <w:br/>
        <w:br/>
        <w:t>* **Shamsher Singh v. State of Punjab (AIR 1974 SC 2192):** This case highlighted the importance of establishing the mens rea, i.e., the intention or knowledge of the likelihood of injury.  A mere error in judgment or a bona fide mistake cannot attract the provisions of Section 166.</w:t>
        <w:br/>
        <w:br/>
        <w:t>* **K. Veeraswami v. Union of India (AIR 1991 SC 936):** This landmark case emphasized the importance of proving that the public servant's disobedience was a deliberate act and not merely a consequence of negligence or oversight.</w:t>
        <w:br/>
        <w:br/>
        <w:t>**VI. Burden of Proof:**</w:t>
        <w:br/>
        <w:br/>
        <w:t>The burden of proving all the essential ingredients of the offense under Section 166 lies on the prosecution. They must establish beyond a reasonable doubt that the accused is a public servant, knowingly disobeyed a direction of law, and intended to cause injury or knew that their disobedience was likely to cause injury.</w:t>
        <w:br/>
        <w:br/>
        <w:br/>
        <w:t>**VII. Punishment:**</w:t>
        <w:br/>
        <w:br/>
        <w:t>Section 166 prescribes a punishment of simple imprisonment for a term which may extend to one year, or with fine, or with both. This relatively lenient punishment reflects the fact that the offense focuses on the disobedience of the law rather than the actual harm caused.  However, the severity of the punishment can vary depending on the specific facts and circumstances of the case.</w:t>
        <w:br/>
        <w:br/>
        <w:t>**VIII. Significance of Section 166:**</w:t>
        <w:br/>
        <w:br/>
        <w:t>Section 166 plays a vital role in ensuring accountability and upholding the rule of law. It acts as a deterrent against public servants abusing their authority and acting in a manner that is detrimental to the interests of the public. It protects individuals from the arbitrary and malicious actions of those entrusted with public office.</w:t>
        <w:br/>
        <w:br/>
        <w:br/>
        <w:t>**IX. Conclusion:**</w:t>
        <w:br/>
        <w:br/>
        <w:t>Section 166 of the IPC is a crucial provision for maintaining the integrity of public administration and safeguarding the rights of individuals. By criminalizing the deliberate disobedience of law by public servants with the intent to cause injury, it ensures that those holding positions of power act responsibly and in accordance with the law. The section's effectiveness relies on the proper interpretation and application by the judiciary, ensuring that those who abuse their public office are held accountable while protecting those who act in good faith.  The continued evolution of judicial interpretations and the application of this section will further strengthen its effectiveness in promoting good governance and protecting the rights of citizens.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