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188</w:t>
      </w:r>
    </w:p>
    <w:p>
      <w:r>
        <w:t>## Section 188 of the Indian Penal Code: Disobedience to order duly promulgated by public servant</w:t>
        <w:br/>
        <w:br/>
        <w:t>Section 188 of the Indian Penal Code (IPC) addresses the offense of disobeying an order duly promulgated by a public servant.  This section is designed to uphold public order and ensure compliance with lawful directives issued by public authorities for the benefit of the community. It complements other sections dealing with obstruction of public servants by criminalizing the deliberate defiance of legally issued orders.  This essay will provide a comprehensive analysis of Section 188, exploring its constituent elements, examining its scope and limitations, discussing its relationship with other related provisions, and analyzing pertinent case laws that have shaped its interpretation and application.</w:t>
        <w:br/>
        <w:br/>
        <w:t>**I. The Wording of Section 188:**</w:t>
        <w:br/>
        <w:br/>
        <w:t>Section 188 of the IPC states:</w:t>
        <w:br/>
        <w:br/>
        <w:t>"Whoever, knowing that, by an order promulgated by a public servant lawfully empowered to promulgate such order, he is directed to abstain from a certain act, or to take certain order with certain property in his possession or under his management, disobeys such direction, shall, if such disobedience causes or tends to cause obstruction, annoyance or injury, or risk of obstruction, annoyance or injury, to any person lawfully employed, be punished with simple imprisonment for a term which may extend to one month, or with fine which may extend to two hundred rupees, or with both;</w:t>
        <w:br/>
        <w:br/>
        <w:t>and if such disobedience causes or tends to cause danger to human life, health or safety, or causes or tends to cause a riot or affray, shall be punished with imprisonment of either description for a term which may extend to six months, or with fine which may extend to one thousand rupees, or with both.</w:t>
        <w:br/>
        <w:br/>
        <w:t>Explanation.—It is not necessary that the offender should intend to produce harm, or contemplate his disobedience as likely to produce harm. It is sufficient that he knows of the order which he disobeys, and that his disobedience produces, or is likely to produce, harm.</w:t>
        <w:br/>
        <w:br/>
        <w:t>**Exception.—**Nothing in this section applies to cases in which the disobedience complained of amounts, independently of this section, to an offence under any other section of this Code or under any other law for the time being in force."</w:t>
        <w:br/>
        <w:br/>
        <w:t>**II. Dissecting the Elements of the Offense:**</w:t>
        <w:br/>
        <w:br/>
        <w:t>To establish an offense under Section 188, the prosecution must prove the following elements beyond reasonable doubt:</w:t>
        <w:br/>
        <w:br/>
        <w:t>**A. Order Promulgated by a Public Servant:**</w:t>
        <w:br/>
        <w:br/>
        <w:t>The crux of this offense lies in the existence of a valid order issued by a public servant. This order must be "promulgated," meaning it must be formally announced or published so that it becomes known to the public or the specific individuals to whom it is directed.  The mode of promulgation can vary, from official gazette notifications to public notices or even verbal pronouncements, provided they are made in accordance with the law.</w:t>
        <w:br/>
        <w:br/>
        <w:t>**B. Lawful Empowerment to Promulgate:**</w:t>
        <w:br/>
        <w:br/>
        <w:t>The public servant issuing the order must be "lawfully empowered" to do so. This implies that the authority to issue such orders must be derived from a statutory provision, a legal rule, or a delegation of power from a competent authority. An order issued by a public servant exceeding their authority would not fall within the purview of this section.</w:t>
        <w:br/>
        <w:br/>
        <w:t>**C. Knowledge of the Order:**</w:t>
        <w:br/>
        <w:br/>
        <w:t>The accused must have "knowledge" of the order.  This means they must be aware of the existence and content of the order.  Ignorance of the order, if genuine and not due to willful negligence, can be a valid defense.</w:t>
        <w:br/>
        <w:br/>
        <w:t>**D. Disobedience of the Order:**</w:t>
        <w:br/>
        <w:br/>
        <w:t>The accused must have "disobeyed" the order. This implies a deliberate and intentional act of non-compliance with the direction given in the order. Mere inadvertence or unintentional non-compliance would not suffice.</w:t>
        <w:br/>
        <w:br/>
        <w:t>**E. Consequence of Disobedience:**</w:t>
        <w:br/>
        <w:br/>
        <w:t>The disobedience must cause or tend to cause one of the following consequences:</w:t>
        <w:br/>
        <w:br/>
        <w:t>* **Obstruction, annoyance, or injury, or risk thereof, to any person lawfully employed:** This covers a range of harms, from physical injuries to impediments in the discharge of official duties.</w:t>
        <w:br/>
        <w:t>* **Danger to human life, health or safety:** This refers to situations where the disobedience creates a potential threat to the physical well-being of individuals.</w:t>
        <w:br/>
        <w:t>* **Riot or affray:** This pertains to situations where the disobedience leads to public disorder or violent clashes.</w:t>
        <w:br/>
        <w:br/>
        <w:t>It is important to note that the prosecution does not need to prove that the accused intended to cause harm.  It is sufficient to show that they knew of the order and that their disobedience resulted in or was likely to result in the specified harm.</w:t>
        <w:br/>
        <w:br/>
        <w:t>**III. Scope and Limitations:**</w:t>
        <w:br/>
        <w:br/>
        <w:t>Section 188 aims to ensure compliance with lawful orders issued for the maintenance of public order and the general welfare. However, its application is limited by several factors:</w:t>
        <w:br/>
        <w:br/>
        <w:t>* The order must be lawfully promulgated by a competent authority.</w:t>
        <w:br/>
        <w:t>* The accused must have knowledge of the order.</w:t>
        <w:br/>
        <w:t>* The disobedience must result in or be likely to result in specific harms outlined in the section.</w:t>
        <w:br/>
        <w:br/>
        <w:t>The section does not criminalize all forms of disobedience.  It only applies to disobedience of orders that have been duly promulgated and that have the potential to cause specified harms.  Disobeying an unlawful order or an order that does not fall within the purview of the section would not attract its provisions.</w:t>
        <w:br/>
        <w:br/>
        <w:t>**IV.  Distinction from Related Offenses:**</w:t>
        <w:br/>
        <w:br/>
        <w:t>Section 188 needs to be distinguished from other related offenses:</w:t>
        <w:br/>
        <w:br/>
        <w:t>* **Section 186 (Obstructing public servant in discharge of public functions):**  This section deals with direct obstruction of a public servant, whereas Section 188 deals with disobedience of a promulgated order.</w:t>
        <w:br/>
        <w:br/>
        <w:t>* **Section 187 (Omission to assist public servant when bound to assist):**  This section deals with the omission to provide legally mandated assistance, whereas Section 188 focuses on disobedience of a specific order.</w:t>
        <w:br/>
        <w:br/>
        <w:br/>
        <w:t>**V.  Cognizable and Bailable Offense:**</w:t>
        <w:br/>
        <w:br/>
        <w:t>The offense under Section 188 is cognizable and bailable, unless the disobedience causes or tends to cause danger to human life, health or safety, or causes or tends to cause a riot or affray, in which case it becomes non-bailable.</w:t>
        <w:br/>
        <w:br/>
        <w:br/>
        <w:t>**VI.  Punishment:**</w:t>
        <w:br/>
        <w:br/>
        <w:t>The punishment under Section 188 varies depending on the consequences of the disobedience:</w:t>
        <w:br/>
        <w:br/>
        <w:t>* **Simple imprisonment up to one month, or fine up to two hundred rupees, or both:**  If the disobedience causes or tends to cause obstruction, annoyance or injury, or risk thereof, to any person lawfully employed.</w:t>
        <w:br/>
        <w:t>* **Imprisonment up to six months, or fine up to one thousand rupees, or both:** If the disobedience causes or tends to cause danger to human life, health or safety, or causes or tends to cause a riot or affray.</w:t>
        <w:br/>
        <w:br/>
        <w:br/>
        <w:t>**VII. Case Laws and Interpretations:**</w:t>
        <w:br/>
        <w:br/>
        <w:t>Numerous judicial decisions have shaped the understanding and application of Section 188.  These cases have addressed various interpretive issues, including:</w:t>
        <w:br/>
        <w:br/>
        <w:t>* The meaning of "duly promulgated."</w:t>
        <w:br/>
        <w:t>* The scope of "lawfully empowered."</w:t>
        <w:br/>
        <w:t>* The requirement of "knowledge."</w:t>
        <w:br/>
        <w:t>* The nature and extent of the harms required to trigger the section.</w:t>
        <w:br/>
        <w:br/>
        <w:t>**VIII.  Illustrations:**</w:t>
        <w:br/>
        <w:br/>
        <w:t>* A District Magistrate, empowered under the Epidemic Diseases Act, issues an order prohibiting public gatherings to prevent the spread of a contagious disease.  A person, knowing of the order, organizes a large public gathering.  This constitutes an offense under Section 188.</w:t>
        <w:br/>
        <w:br/>
        <w:t>* A police officer, authorized to regulate traffic, issues an order diverting traffic due to road repairs. A driver, aware of the order, ignores it and drives through the restricted area, causing inconvenience to others.  This constitutes an offense under Section 188.</w:t>
        <w:br/>
        <w:br/>
        <w:br/>
        <w:t>**IX. Conclusion:**</w:t>
        <w:br/>
        <w:br/>
        <w:t>Section 188 of the IPC serves as an important tool for maintaining public order and ensuring compliance with lawful directives issued by public authorities. By criminalizing the disobedience of duly promulgated orders, it allows the state to effectively manage various situations, prevent harm, and protect the interests of the community. The graded punishment structure reflects the varying degrees of harm that can result from such disobedience.  Understanding the intricacies of Section 188 is crucial for both public servants and citizens, as it clarifies the boundaries of lawful conduct and helps to maintain a balance between individual freedom and the needs of public order.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