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189</w:t>
      </w:r>
    </w:p>
    <w:p>
      <w:r>
        <w:t>## IPC Section 189: Grievous Hurt</w:t>
        <w:br/>
        <w:br/>
        <w:t>Section 189 of the Indian Penal Code (IPC) defines "Grievous Hurt" and lays down the specific injuries that are classified as such. This section is crucial in distinguishing between simple hurt and grievous hurt, as the latter carries a significantly higher penalty. Understanding the specific clauses within Section 189 is essential for legal professionals, law enforcement, and anyone seeking a comprehensive understanding of Indian criminal law.</w:t>
        <w:br/>
        <w:br/>
        <w:t>**The text of Section 189 of the IPC states:**</w:t>
        <w:br/>
        <w:br/>
        <w:t>"The following kinds of hurt only are designated as “grievous”:—</w:t>
        <w:br/>
        <w:br/>
        <w:t>First.— Emasculation.</w:t>
        <w:br/>
        <w:br/>
        <w:t>Secondly.— Permanent privation of the sight of either eye.</w:t>
        <w:br/>
        <w:br/>
        <w:t>Thirdly.— Permanent privation of the hearing of either ear.</w:t>
        <w:br/>
        <w:br/>
        <w:t>Fourthly.— Privation of any member or joint.</w:t>
        <w:br/>
        <w:br/>
        <w:t>Fifthly.— Destruction or permanent impairing of the powers of any member or joint.</w:t>
        <w:br/>
        <w:br/>
        <w:t>Sixthly.— Permanent disfiguration of the head or face.</w:t>
        <w:br/>
        <w:br/>
        <w:t>Seventhly.— Fracture or dislocation of a bone or tooth.</w:t>
        <w:br/>
        <w:br/>
        <w:t>Eighthly.— Any hurt which endangers life or which causes the sufferer to be during the space of twenty days in severe bodily pain, or unable to follow his ordinary pursuits."</w:t>
        <w:br/>
        <w:br/>
        <w:t>Let's delve deeper into each of these eight clauses:</w:t>
        <w:br/>
        <w:br/>
        <w:t>**1. Emasculation:**</w:t>
        <w:br/>
        <w:br/>
        <w:t>This refers to the deprivation of male reproductive power, either by castration or any other means that renders a man impotent. This clause covers both physical and functional emasculation. The intent behind the act is not relevant; the act itself constitutes grievous hurt.</w:t>
        <w:br/>
        <w:br/>
        <w:t>**2. Permanent Privation of the Sight of Either Eye:**</w:t>
        <w:br/>
        <w:br/>
        <w:t>This clause refers to the complete and irreversible loss of vision in one or both eyes.  Temporary loss of vision, even if prolonged, does not fall under this clause. The key here is "permanent privation," meaning the damage must be irreversible.  Partial loss of vision, while serious, does not qualify as grievous hurt under this specific clause, though it might fall under clause five if it permanently impairs the power of the eye.</w:t>
        <w:br/>
        <w:br/>
        <w:t>**3. Permanent Privation of the Hearing of Either Ear:**</w:t>
        <w:br/>
        <w:br/>
        <w:t>Similar to the previous clause, this refers to the complete and irreversible loss of hearing in one or both ears.  Temporary hearing loss, regardless of duration, is not considered grievous hurt under this clause. The focus is on permanent and complete loss of auditory function.  Partial hearing loss, while potentially debilitating, is not covered by this specific clause, although it might fall under clause five if it permanently impairs the power of the ear.</w:t>
        <w:br/>
        <w:br/>
        <w:t>**4. Privation of any Member or Joint:**</w:t>
        <w:br/>
        <w:br/>
        <w:t>This clause refers to the loss of any external limb or joint.  "Member" in this context refers to an extremity like an arm, leg, hand, or foot. "Joint" refers to the point where two bones meet, enabling movement. The complete severance or amputation of a limb or the rendering of a joint permanently useless qualifies under this clause.  Partial loss, while potentially serious, is not covered under this specific clause but might be covered under clause five.</w:t>
        <w:br/>
        <w:br/>
        <w:t>**5. Destruction or Permanent Impairing of the Powers of Any Member or Joint:**</w:t>
        <w:br/>
        <w:br/>
        <w:t>This clause is broader than clause four. It covers situations where the limb or joint is not entirely lost but its function is permanently impaired. This could include instances of paralysis, severe nerve damage, or significant muscle atrophy that renders the limb or joint significantly less functional than before.  The key here is "permanent impairment" of the "powers" – meaning the functionality – of the member or joint. The impairment must be substantial and irreversible.</w:t>
        <w:br/>
        <w:br/>
        <w:t>**6. Permanent Disfiguration of the Head or Face:**</w:t>
        <w:br/>
        <w:br/>
        <w:t>This clause addresses injuries that cause permanent and visible alterations to the head or face.  These alterations must be significant enough to be considered disfiguring.  Examples include deep scars, burns, or deformities that permanently alter the appearance of the head or face.  Minor scars or blemishes that heal over time would not fall under this clause.  The focus is on the permanency and the impact on the individual's appearance.</w:t>
        <w:br/>
        <w:br/>
        <w:t>**7. Fracture or Dislocation of a Bone or Tooth:**</w:t>
        <w:br/>
        <w:br/>
        <w:t>This clause is relatively straightforward.  A fracture refers to a break in a bone, while a dislocation refers to the displacement of a bone from its joint.  This clause includes fractures and dislocations of any bone in the body, as well as the fracturing or dislocation of a tooth.  While this category of grievous hurt might seem less severe than others, it's included due to the potential for long-term complications and the immediate pain and disability these injuries can cause. Simple hairline fractures or minor chips in teeth may not be considered grievous hurt under this clause, particularly if they heal quickly and without complications.  The severity and potential for long-term impact would be considered in such cases.</w:t>
        <w:br/>
        <w:br/>
        <w:t>**8. Any Hurt which Endangers Life or which Causes the Sufferer to be During the Space of Twenty Days in Severe Bodily Pain, or Unable to Follow his Ordinary Pursuits:**</w:t>
        <w:br/>
        <w:br/>
        <w:t>This is the broadest clause in Section 189 and encompasses several scenarios:</w:t>
        <w:br/>
        <w:br/>
        <w:t>* **Hurt which endangers life:** This refers to injuries that pose a significant threat to the victim's life, even if they ultimately survive. The injury must be serious enough to have potentially fatal consequences.</w:t>
        <w:br/>
        <w:t>* **Severe bodily pain for twenty days:**  This refers to intense physical pain that lasts for a continuous period of twenty days.  The pain must be significant enough to disrupt the victim's normal activities and cause considerable suffering.</w:t>
        <w:br/>
        <w:t>* **Inability to follow ordinary pursuits for twenty days:**  This refers to the victim's inability to engage in their regular daily activities, such as work, studies, or personal routines, for a continuous period of twenty days due to the injury. This clause focuses on the disruption to the victim's life caused by the injury.</w:t>
        <w:br/>
        <w:br/>
        <w:t>**Important Considerations Regarding Section 189:**</w:t>
        <w:br/>
        <w:br/>
        <w:t>* **Medical Evidence:** Medical evidence is crucial in establishing grievous hurt.  Medical professionals play a vital role in documenting the nature and extent of injuries and determining whether they fall under any of the clauses of Section 189.</w:t>
        <w:br/>
        <w:t>* **Intention:** The intention to cause grievous hurt is not always necessary for a conviction under this section.  Even if the injury was caused accidentally or negligently, if it falls under one of the clauses of Section 189, it can be classified as grievous hurt.  However, the intention of the accused is relevant for determining the appropriate punishment.</w:t>
        <w:br/>
        <w:t>* **Punishment:** The punishment for voluntarily causing grievous hurt is outlined in Section 320 of the IPC and can range up to seven years' imprisonment and a fine.  The punishment for causing grievous hurt by doing an act endangering life or personal safety of others is outlined in Section 325 and can range up to ten years' imprisonment and a fine.  The specific punishment depends on the circumstances of the case and the severity of the injury.</w:t>
        <w:br/>
        <w:br/>
        <w:t>In conclusion, Section 189 of the IPC provides a detailed definition of grievous hurt, outlining specific injuries that qualify as such. Understanding the nuances of each clause within this section is crucial for accurately applying the law and ensuring justice in cases involving bodily harm.  The severity and permanence of the injury are key considerations in determining whether it constitutes grievous hurt.  Medical evidence plays a critical role in these cases, and the specific punishment depends on the circumstances and the severity of the injury inflicted.  This comprehensive understanding of Section 189 is essential for anyone navigating the complexities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