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202</w:t>
      </w:r>
    </w:p>
    <w:p>
      <w:r>
        <w:t>## IPC Section 202: Intentional Omission to Give Information of Offence by Person Bound to Inform</w:t>
        <w:br/>
        <w:br/>
        <w:t>Section 202 of the Indian Penal Code (IPC) addresses the intentional omission to give information of an offence by a person legally bound to inform. This provision is crucial in maintaining the efficacy of the criminal justice system, as it recognizes that the deliberate withholding of information about offences can significantly impede investigations and obstruct the apprehension of offenders. It emphasizes the civic duty of certain individuals to report cognizable offences to the authorities, ensuring that the machinery of justice is not hampered by silence and inaction.</w:t>
        <w:br/>
        <w:br/>
        <w:t>**I. The Essence of Section 202**</w:t>
        <w:br/>
        <w:br/>
        <w:t>Section 202 aims to penalize individuals who have a legal obligation to report certain offences but intentionally fail to do so. This obligation arises from their specific position or relationship to the offence.  The section underscores that concealing knowledge of a crime can be as detrimental to justice as actively participating in its commission or subsequent cover-up. It seeks to deter such omissions and ensure the smooth functioning of law enforcement by mandating the disclosure of crucial information.</w:t>
        <w:br/>
        <w:br/>
        <w:t>**II. Breaking Down the Elements of Section 202**</w:t>
        <w:br/>
        <w:br/>
        <w:t>To establish an offence under Section 202, the prosecution needs to prove the following elements:</w:t>
        <w:br/>
        <w:br/>
        <w:t>**A. Knowledge of the commission of an offence:**</w:t>
        <w:br/>
        <w:br/>
        <w:t>The individual must have definite knowledge, not mere suspicion or belief, that an offence has been committed. The nature of the knowledge required is subjective and must be assessed based on the facts and circumstances of each case.  The prosecution must demonstrate that the accused was aware of the essential elements constituting the offence.</w:t>
        <w:br/>
        <w:br/>
        <w:t>**B. The offence must be cognizable:**</w:t>
        <w:br/>
        <w:br/>
        <w:t>Section 202 applies only to cognizable offences. Cognizable offences are those in which a police officer can arrest a person without a warrant. The classification of offences as cognizable or non-cognizable is defined under the Code of Criminal Procedure (CrPC).  The prosecution must establish that the offence the accused had knowledge of falls within the ambit of cognizable offences.</w:t>
        <w:br/>
        <w:br/>
        <w:t>**C. Legal obligation to inform:**</w:t>
        <w:br/>
        <w:br/>
        <w:t>This is a critical element of Section 202. Not everyone is obligated to report every crime. The obligation arises from specific legal provisions, such as:</w:t>
        <w:br/>
        <w:br/>
        <w:t>* **Specific statutes:** Certain laws mandate reporting specific offences, e.g., reporting of child abuse or accidents under the Motor Vehicles Act.</w:t>
        <w:br/>
        <w:t>* **Public servants:** Public servants often have a statutory duty to report offences they become aware of in the course of their duties.</w:t>
        <w:br/>
        <w:t>* **Village headmen or other designated individuals:** In some cases, village headmen or other designated individuals are legally required to report certain offences within their jurisdiction.</w:t>
        <w:br/>
        <w:t>* **Contractual obligations:**  Certain employment contracts might impose a duty to report specific offences.</w:t>
        <w:br/>
        <w:br/>
        <w:t>The prosecution must demonstrate that the accused was legally bound to inform the authorities about the specific offence. This obligation must be clearly established through relevant legal provisions.</w:t>
        <w:br/>
        <w:br/>
        <w:t>**D. Intentional omission to give information:**</w:t>
        <w:br/>
        <w:br/>
        <w:t>The omission to inform must be deliberate and intentional. Mere negligence or forgetfulness does not constitute an offence under this section. The prosecution must prove that the accused consciously chose not to report the offence, despite knowing their legal obligation to do so. The intent behind the omission is crucial for establishing culpability under this section.</w:t>
        <w:br/>
        <w:br/>
        <w:t>**III.  Distinction between Knowledge and Mere Suspicion**</w:t>
        <w:br/>
        <w:br/>
        <w:t>The requirement of "knowledge" under Section 202 is crucial.  A mere suspicion or belief, however strong, that an offence has been committed is not sufficient to trigger the obligation to inform.  The individual must possess concrete information that reasonably leads to the conclusion that an offence has indeed taken place.  The threshold for "knowledge" is higher than that for "suspicion" and requires a degree of certainty regarding the commission of the offence.</w:t>
        <w:br/>
        <w:br/>
        <w:t>**IV. Importance of “Cognizable Offence”**</w:t>
        <w:br/>
        <w:br/>
        <w:t>The limitation to "cognizable offences" reflects the rationale behind Section 202.  The section aims to facilitate prompt police action in cases where immediate investigation and arrest are deemed necessary.  Since police can arrest without a warrant in cognizable offences, timely information is crucial for effective law enforcement.  The restriction to cognizable offences ensures that the provision is applied in situations where immediate police intervention is justified and legally permissible.</w:t>
        <w:br/>
        <w:br/>
        <w:br/>
        <w:t>**V.  The Scope of “Legal Obligation”**</w:t>
        <w:br/>
        <w:br/>
        <w:t>The "legal obligation" to inform is a cornerstone of Section 202.  It is not a general moral or social obligation, but a specific duty imposed by law.  The source of this obligation must be clearly identifiable and demonstrable in court.  The prosecution must establish the specific legal provision that mandates the accused to report the offence in question.  The absence of such a legal obligation would negate the applicability of Section 202.</w:t>
        <w:br/>
        <w:br/>
        <w:t>**VI.  "Intentional Omission" – The Element of Mens Rea**</w:t>
        <w:br/>
        <w:br/>
        <w:t>The requirement of "intentional omission" highlights the importance of *mens rea* (guilty mind) under Section 202.  The actus reus (guilty act) of not reporting the offence is not enough; the prosecution must also prove that the omission was deliberate and purposeful.  The accused must have consciously chosen not to inform the authorities, knowing they were legally required to do so.  The presence of intent distinguishes a punishable omission from mere negligence or oversight.</w:t>
        <w:br/>
        <w:br/>
        <w:br/>
        <w:t>**VII.  Punishment under Section 202**</w:t>
        <w:br/>
        <w:br/>
        <w:t>The punishment for intentional omission to give information under Section 202 is linked to the punishment prescribed for the offence that was not reported:</w:t>
        <w:br/>
        <w:br/>
        <w:t>* **If the offence is punishable with death:** Imprisonment for up to seven years and a fine.</w:t>
        <w:br/>
        <w:t>* **If the offence is punishable with imprisonment for life:** Imprisonment for up to three years and a fine.</w:t>
        <w:br/>
        <w:t>* **If the offence is punishable with imprisonment for ten years or more:** Imprisonment for up to three years and a fine.</w:t>
        <w:br/>
        <w:t>* **In all other cases:** Imprisonment for up to six months, or a fine, or both.</w:t>
        <w:br/>
        <w:br/>
        <w:t>This graded punishment structure reflects the legislature's intent to link the severity of the omission to the gravity of the underlying offence.  The more serious the unreported offence, the harsher the punishment for the omission to report it.</w:t>
        <w:br/>
        <w:br/>
        <w:t>**VIII.  Distinguishing Section 202 from Other Related Sections**</w:t>
        <w:br/>
        <w:br/>
        <w:t>It is important to distinguish Section 202 from other related provisions in the IPC:</w:t>
        <w:br/>
        <w:br/>
        <w:t>* **Section 176 (Omission to give notice or information to public servant):** This section covers a wider range of omissions, including failing to furnish information when legally required, regardless of whether it relates to an offence.  Section 202 specifically deals with the omission to report cognizable offences.</w:t>
        <w:br/>
        <w:t>* **Section 201 (Causing disappearance of evidence of offence or giving false information to screen offender):** This section deals with active steps taken to conceal an offence or protect an offender, whereas Section 202 focuses on passive omission to report.</w:t>
        <w:br/>
        <w:t>* **Section 212 (Harbouring offender):**  This section involves actively providing shelter or assistance to an offender, while Section 202 deals with the failure to inform about an offender.</w:t>
        <w:br/>
        <w:br/>
        <w:t>**IX. Practical Application and Case Laws:**</w:t>
        <w:br/>
        <w:br/>
        <w:t>Section 202 has been applied in various cases, illustrating its practical significance in enforcing the reporting obligations of individuals.  Examples include cases where village headmen failed to report murders within their jurisdiction, or public servants did not report instances of corruption they witnessed. Case laws have clarified the interpretation of  "knowledge," "legal obligation," and "intentional omission" within the context of this section.</w:t>
        <w:br/>
        <w:br/>
        <w:br/>
        <w:t>**X. Conclusion:**</w:t>
        <w:br/>
        <w:br/>
        <w:t>Section 202 of the IPC is a crucial provision for maintaining the effectiveness of the criminal justice system. By penalizing the intentional omission to report cognizable offences by those legally bound to do so, it reinforces the civic duty to assist law enforcement and ensures that vital information does not get suppressed. The graded punishment structure reflects the gravity of the underlying offence and underscores the legislature’s commitment to ensuring the timely reporting of crimes. The section clarifies the distinct elements required to establish an offence under this provision and emphasizes the importance of knowledge, legal obligation, and intentional omission in holding individuals accountable for their failure to inform.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