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251</w:t>
      </w:r>
    </w:p>
    <w:p>
      <w:r>
        <w:t>## A Deep Dive into Section 251 of the Indian Penal Code: Assaulting or using criminal force to deter public servant from discharge of his duty</w:t>
        <w:br/>
        <w:br/>
        <w:t>Section 251 of the Indian Penal Code (IPC) addresses the crucial aspect of protecting public servants from obstruction and interference while performing their duties. It criminalizes the act of assaulting or using criminal force against a public servant to deter them from discharging their duty. This provision is essential for maintaining law and order and ensuring the smooth functioning of the government machinery. This essay delves deep into the various aspects of Section 251, analyzing its components, interpreting its scope, and examining its practical application through relevant case laws.</w:t>
        <w:br/>
        <w:br/>
        <w:t>**I. The Text of Section 251:**</w:t>
        <w:br/>
        <w:br/>
        <w:t>The text of Section 251 reads as follows:</w:t>
        <w:br/>
        <w:br/>
        <w:t>“Whoever assaults or uses criminal force to any person being a public servant in the execution of his duty as such public servant, or with intent to prevent or deter that person from discharging his duty as such public servant, or in consequence of anything done or attempted to be done by such person in the lawful discharge of his duty as such public servant, shall be punished with imprisonment of either description for a term which may extend to two years, or with fine, or with both.”</w:t>
        <w:br/>
        <w:br/>
        <w:t>**II. Dissecting the Elements of Section 251:**</w:t>
        <w:br/>
        <w:br/>
        <w:t>To establish an offense under Section 251, the prosecution must prove the following essential elements beyond reasonable doubt:</w:t>
        <w:br/>
        <w:br/>
        <w:t>1. **Assault or Use of Criminal Force:** The section covers both assault and criminal force.  "Assault" is defined under Section 351 as any gesture or preparation intended to cause apprehension of immediate harm or unlawful personal contact.  "Criminal force" is defined under Section 350 as the intentional application of force to another person, without that person's consent, intending to cause injury, fear, or annoyance.  This includes physical contact, such as pushing, hitting, or restraining, as well as indirect application of force, like setting a trap or throwing an object.</w:t>
        <w:br/>
        <w:br/>
        <w:t>2. **Victim must be a Public Servant:** The victim of the assault or criminal force must be a public servant. The definition of "public servant" is provided in Section 21 of the IPC, which is an expansive definition encompassing various government officials, including judges, police officers, members of the armed forces, and anyone authorized to perform a public duty.  Crucially, the definition extends beyond individuals holding official positions to also include those entrusted with specific public functions.</w:t>
        <w:br/>
        <w:br/>
        <w:t>3. **Connection to the Discharge of Duty:** The assault or criminal force must be related to the public servant’s execution of their duty. The section outlines three distinct scenarios connecting the offense to the public servant's duties:</w:t>
        <w:br/>
        <w:br/>
        <w:t xml:space="preserve">    a. **During the execution of duty:** The act occurs while the public servant is actively engaged in performing their official duties.</w:t>
        <w:br/>
        <w:br/>
        <w:t xml:space="preserve">    b. **Intent to prevent or deter from duty:** The act is committed with the specific intention of preventing or deterring the public servant from carrying out their duties, even if the public servant is not currently engaged in those duties.</w:t>
        <w:br/>
        <w:br/>
        <w:t xml:space="preserve">    c. **Consequence of lawful discharge of duty:** The act is carried out as a retaliatory measure for something the public servant has done or attempted to do in the lawful execution of their duty.  This addresses situations where the assault or criminal force is a consequence of past actions taken by the public servant in their official capacity.</w:t>
        <w:br/>
        <w:br/>
        <w:t>4. **Mens Rea (Guilty Mind):**  While the section doesn't explicitly mention a specific mens rea, the very nature of the offense implies a requirement of intention or knowledge.  For instance, the accused must have intended to assault or use criminal force, and they must have known that the victim was a public servant.  In cases where the act is linked to preventing or deterring the discharge of duty, the prosecution needs to prove the specific intent to obstruct the public servant.</w:t>
        <w:br/>
        <w:br/>
        <w:br/>
        <w:t>**III. Scope and Interpretation of Section 251:**</w:t>
        <w:br/>
        <w:br/>
        <w:t>The scope of Section 251 is relatively broad, designed to protect public servants from various forms of interference and intimidation.  However, several aspects require careful interpretation:</w:t>
        <w:br/>
        <w:br/>
        <w:t>1. **"Lawful Discharge of Duty":** The protection offered by the section extends only to actions taken by the public servant in the lawful discharge of their duty.  If the public servant acted illegally or exceeded their authority, the section does not apply.</w:t>
        <w:br/>
        <w:br/>
        <w:t>2. **"Assault":**  The interpretation of "assault" under Section 351 requires a reasonable apprehension of immediate harm in the mind of the victim.  Mere words, however threatening, may not constitute assault unless they are accompanied by gestures or actions that create such apprehension.</w:t>
        <w:br/>
        <w:br/>
        <w:t>3. **"Criminal Force":** The application of force must be intentional. Accidental contact, however forceful, does not fall within the purview of "criminal force" under Section 350.</w:t>
        <w:br/>
        <w:br/>
        <w:t>4. **Causation:** In situations where the assault or criminal force is claimed to be a consequence of the public servant’s actions, a causal link needs to be established between the public servant's discharge of duty and the subsequent attack.</w:t>
        <w:br/>
        <w:br/>
        <w:t>**IV. Distinguishing Section 251 from Other Related Offenses:**</w:t>
        <w:br/>
        <w:br/>
        <w:t>Section 251 needs to be distinguished from other related offenses:</w:t>
        <w:br/>
        <w:br/>
        <w:t>1. **Section 186 (Obstructing public servant in discharge of public functions):** Section 186 deals with a wider range of obstructive conduct, including verbal obstruction and disobedience of lawful orders, while Section 251 specifically addresses assault and criminal force.</w:t>
        <w:br/>
        <w:br/>
        <w:t>2. **Section 332 (Voluntarily causing hurt to deter public servant from his duty):** Section 332 specifically deals with causing hurt to deter a public servant, requiring proof of actual injury, while Section 251 encompasses both assault and criminal force, which may or may not result in hurt.  Section 332 carries a higher penalty.</w:t>
        <w:br/>
        <w:br/>
        <w:t>3. **Section 353 (Assault or criminal force to deter public servant from discharge of his duty):**  While seemingly similar to Section 251, Section 353 carries a higher punishment and generally involves a greater degree of violence or resistance.  The difference often lies in the intensity and nature of the assault or criminal force used.</w:t>
        <w:br/>
        <w:br/>
        <w:br/>
        <w:t>**V. Case Laws Illustrating the Application of Section 251:**</w:t>
        <w:br/>
        <w:br/>
        <w:t>Several judicial pronouncements have clarified the application of Section 251:</w:t>
        <w:br/>
        <w:br/>
        <w:t>1. **State of Maharashtra v.  Mangesh:** This case highlighted the importance of proving the "public servant" status of the victim and the connection between the assault and the discharge of official duties.</w:t>
        <w:br/>
        <w:br/>
        <w:t>2. **Ramesh Kumar v. State of Haryana:**  This case emphasized the need to prove the intention to prevent or deter the public servant from discharging their duty, particularly when the assault or criminal force is not committed during the actual execution of duty.</w:t>
        <w:br/>
        <w:br/>
        <w:br/>
        <w:t>**VI.  Conclusion:**</w:t>
        <w:br/>
        <w:br/>
        <w:t>Section 251 of the IPC plays a vital role in protecting public servants from interference and ensuring they can perform their duties without fear or intimidation.  The section’s effectiveness relies on a clear understanding of its elements, including the definitions of “assault,” “criminal force,” and “public servant,” as well as the specific circumstances connecting the act to the discharge of public duty.  Careful interpretation of the section, along with a thorough examination of the facts in each case, is crucial for its proper application and for upholding the principle of protecting those who serve the public.  By criminalizing such obstructive conduct, Section 251 contributes to maintaining law and order and facilitating the effective functioning of the government machinery.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