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252</w:t>
      </w:r>
    </w:p>
    <w:p>
      <w:r>
        <w:t>## A Comprehensive Analysis of Section 252 of the Indian Penal Code: Assaulting or using criminal force otherwise than on grave provocation</w:t>
        <w:br/>
        <w:br/>
        <w:t>Section 252 of the Indian Penal Code (IPC) addresses the specific scenario of assault or use of criminal force when not arising from grave and sudden provocation. This section, while seemingly straightforward, has nuances that require detailed examination to understand its full scope and application. This essay delves into the intricacies of Section 252, analyzing its components, interpreting its scope, differentiating it from related provisions, and examining its practical application through relevant case laws.</w:t>
        <w:br/>
        <w:br/>
        <w:t>**I. The Text of Section 252:**</w:t>
        <w:br/>
        <w:br/>
        <w:t>Section 252 of the IPC states:</w:t>
        <w:br/>
        <w:br/>
        <w:t>“Whoever assaults or uses criminal force otherwise than on grave and sudden provocation given by the person assaulted or by some person present in his company, shall be punished with imprisonment of either description for a term which may extend to three months, or with fine which may extend to five hundred rupees, or with both.”</w:t>
        <w:br/>
        <w:br/>
        <w:t>**II. Dissecting the Elements of Section 252:**</w:t>
        <w:br/>
        <w:br/>
        <w:t>To establish an offense under Section 252, the prosecution must prove the following elements beyond reasonable doubt:</w:t>
        <w:br/>
        <w:br/>
        <w:t>1. **Assault or Use of Criminal Force:** The section encompasses both “assault” and “criminal force.”  “Assault,” as defined under Section 351, involves any gesture or preparation intended to cause apprehension of immediate harm or unlawful personal contact. “Criminal force,” defined under Section 350, is the intentional application of force to another person without consent, intending to cause injury, fear, or annoyance.  This can involve physical contact like pushing, hitting, or restraining, as well as indirect force application like setting a trap.</w:t>
        <w:br/>
        <w:br/>
        <w:t>2. **Absence of Grave and Sudden Provocation:** This is the core element distinguishing Section 252 from other offenses related to assault and criminal force.  The provocation must not be “grave and sudden” as defined under Exception 1 to Section 300 (which deals with culpable homicide not amounting to murder). The provocation must be of such a nature that an ordinary person would be deprived of self-control and act in the heat of passion without time for reflection. The test is objective, focusing on the impact of the provocation on a reasonable person, not the subjective feelings of the accused.</w:t>
        <w:br/>
        <w:br/>
        <w:t>3. **Source of Provocation:**  The provocation, even if not grave and sudden, must have emanated from the person assaulted or someone present in their company. This restricts the application of the section to situations where the provocation is directly linked to the victim.</w:t>
        <w:br/>
        <w:br/>
        <w:t>4. **Mens Rea (Guilty Mind):** While not explicitly stated in the section, the nature of the offense implies the requirement of intention or knowledge. The accused must have intended to assault or use criminal force.</w:t>
        <w:br/>
        <w:br/>
        <w:t>**III. Understanding “Grave and Sudden Provocation”:**</w:t>
        <w:br/>
        <w:br/>
        <w:t>The phrase "grave and sudden provocation" is central to Section 252 and requires detailed analysis.</w:t>
        <w:br/>
        <w:br/>
        <w:t>1. **Gravity:**  The provocation must be sufficiently serious to cause a reasonable person to lose self-control.  Trivial annoyances or minor disagreements would not qualify as grave provocation.  The gravity is assessed considering the surrounding circumstances, cultural context, and the relationship between the parties involved.</w:t>
        <w:br/>
        <w:br/>
        <w:t>2. **Suddenness:** The provocation must be unexpected and immediate, leaving little or no time for the person to cool down and regain control. A prolonged period between the provocation and the act of assault weakens the argument of suddenness and makes it less likely to be considered a mitigating factor.</w:t>
        <w:br/>
        <w:br/>
        <w:t>3. **Objective Test:** The test for grave and sudden provocation is objective, meaning it focuses on the impact the provocation would have on a reasonable person, not on the accused's particular sensitivities or temperament.  However, the court can consider the accused's background and circumstances while assessing the reasonableness of their reaction.</w:t>
        <w:br/>
        <w:br/>
        <w:t>4. **Cumulative Provocation:** In certain cases, a series of smaller provocations, culminating in a final trigger, can be considered as a single instance of grave and sudden provocation.  This is particularly relevant in situations of prolonged harassment or abuse.</w:t>
        <w:br/>
        <w:br/>
        <w:t>**IV. Scope and Interpretation of Section 252:**</w:t>
        <w:br/>
        <w:br/>
        <w:t>Section 252 is designed to address situations where assault or criminal force is used without a justifiable reason.  Its scope is limited to cases where the provocation is either absent or not considered grave and sudden.  It’s important to note that Section 252 deals with situations less serious than those covered under offenses like grievous hurt or culpable homicide.  The relatively lower punishment prescribed reflects the less severe nature of the offenses covered under this section.</w:t>
        <w:br/>
        <w:br/>
        <w:t>**V. Distinguishing Section 252 from Related Offenses:**</w:t>
        <w:br/>
        <w:br/>
        <w:t>Section 252 needs to be distinguished from other provisions dealing with assault and criminal force:</w:t>
        <w:br/>
        <w:br/>
        <w:t>1. **Section 351 (Assault):**  Section 351 defines assault but doesn't prescribe a punishment.  Section 252, on the other hand, deals with the punishment for assault when not caused by grave and sudden provocation.</w:t>
        <w:br/>
        <w:br/>
        <w:t>2. **Section 352 (Punishment for assault or criminal force otherwise than on grave provocation):** This section is similar to Section 252 but applies to cases where the provocation, if any, was not grave.  The difference lies in the specific reference to “grave and sudden provocation” in Section 252, suggesting a higher threshold for establishing the defense of provocation.  In practice, however, both sections are often used interchangeably.</w:t>
        <w:br/>
        <w:br/>
        <w:t>3. **Sections 323, 324, 325 (Voluntarily causing hurt):** These sections deal with specifically causing hurt, while Section 252 encompasses assault and criminal force, which may or may not result in hurt. These sections also provide different punishments based on the severity of the hurt caused.</w:t>
        <w:br/>
        <w:br/>
        <w:t>4. **Sections 302, 304 (Culpable homicide):**  These sections deal with causing death, whereas Section 252 addresses less severe offenses. The concept of “grave and sudden provocation” is a mitigating factor in culpable homicide cases but serves as a defining element in Section 252.</w:t>
        <w:br/>
        <w:br/>
        <w:t>**VI. Case Laws Illustrating the Application of Section 252:**</w:t>
        <w:br/>
        <w:br/>
        <w:t>While specific cases focusing solely on Section 252 are rare, several judgments have interpreted the concept of “grave and sudden provocation” in related contexts:</w:t>
        <w:br/>
        <w:br/>
        <w:t>1. **K.M. Nanavati v. State of Maharashtra:** This landmark case, although dealing with culpable homicide, extensively discussed the concept of grave and sudden provocation and its impact on reducing the charge from murder to culpable homicide not amounting to murder.</w:t>
        <w:br/>
        <w:br/>
        <w:t>2. **R v. Duffy:** This English case, while not directly applicable to Indian law, provides a valuable discussion on the meaning of provocation and the objective test applied in assessing its gravity and suddenness.</w:t>
        <w:br/>
        <w:br/>
        <w:t>**VII. Conclusion:**</w:t>
        <w:br/>
        <w:br/>
        <w:t>Section 252 of the IPC addresses the specific scenario of assault or criminal force used without grave and sudden provocation.  The section aims to penalize unjustified acts of violence while acknowledging that provocation can mitigate culpability. The key element of “grave and sudden provocation” requires careful interpretation, applying an objective test while considering the specific circumstances of each case.  Distinguishing Section 252 from other related offenses concerning assault, hurt, and culpable homicide is crucial for its proper application. While the section itself might not be frequently invoked in isolation, understanding its nuances is essential for interpreting related provisions and appreciating the broader legal framework governing assault and criminal force in Indian law.  The relatively lenient punishment prescribed under Section 252 reflects the legislature's intent to address less severe instances of violence while maintaining a proportionate response to the offense.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