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253</w:t>
      </w:r>
    </w:p>
    <w:p>
      <w:r>
        <w:t>## A Comprehensive Analysis of Section 253 of the Indian Penal Code: Assault or use of criminal force to deter a person from using a public way</w:t>
        <w:br/>
        <w:br/>
        <w:t>Section 253 of the Indian Penal Code (IPC) addresses the specific offense of assaulting or using criminal force against an individual to deter them from using a public way. This provision safeguards the fundamental right to free movement and ensures public spaces remain accessible to all.  This essay offers a detailed analysis of Section 253, exploring its various facets, including its essential elements, scope, interpretation, relationship with other provisions, and practical application through illustrative case laws.</w:t>
        <w:br/>
        <w:br/>
        <w:t>**I. The Text of Section 253:**</w:t>
        <w:br/>
        <w:br/>
        <w:t>Section 253 of the IPC states:</w:t>
        <w:br/>
        <w:br/>
        <w:t>“Whoever assaults or uses criminal force to any person with intent to prevent or deter that person or any other person from using any public way, right of way or common property, shall be punished with imprisonment of either description for a term which may extend to one month, or with fine which may extend to five hundred rupees, or with both.”</w:t>
        <w:br/>
        <w:br/>
        <w:t>**II. Deconstructing the Elements of Section 253:**</w:t>
        <w:br/>
        <w:br/>
        <w:t>To establish an offense under Section 253, the prosecution must prove the following elements beyond a reasonable doubt:</w:t>
        <w:br/>
        <w:br/>
        <w:t>1. **Assault or Use of Criminal Force:** The section encompasses both “assault” and “criminal force.” “Assault,” as defined under Section 351, involves any gesture or preparation intended to cause apprehension of immediate harm or unlawful personal contact. “Criminal force,” defined under Section 350, involves the intentional application of force to another person without consent, intending to cause injury, fear, or annoyance. This includes physical contact like pushing, shoving, or restraining, as well as indirect force application like setting a trap or throwing objects.</w:t>
        <w:br/>
        <w:br/>
        <w:t>2. **Intent to Prevent or Deter Usage of a Public Way:** This is the core element of Section 253. The assault or criminal force must be committed with the specific intention of preventing or deterring the targeted individual or any other person from using a public way, right of way, or common property.  This intent must be demonstrably present and form the primary motive for the act.</w:t>
        <w:br/>
        <w:br/>
        <w:t>3. **Public Way, Right of Way, or Common Property:** The obstruction must relate to a “public way,” “right of way,” or “common property.”</w:t>
        <w:br/>
        <w:br/>
        <w:t xml:space="preserve">    * **Public way:** Refers to a road, street, pathway, or other thoroughfare accessible to the general public. This includes government-maintained roads as well as privately owned roads dedicated to public use.</w:t>
        <w:br/>
        <w:t xml:space="preserve">    * **Right of way:**  Refers to a legally recognized right of passage over another person's land. This can arise from easements, customary usage, or statutory grants.</w:t>
        <w:br/>
        <w:t xml:space="preserve">    * **Common property:** Refers to property owned or used collectively by a community or group of individuals. This can include village commons, grazing lands, or other shared resources.</w:t>
        <w:br/>
        <w:br/>
        <w:t>4. **Mens Rea (Guilty Mind):** Although not explicitly stated, the offense requires intention or knowledge. The accused must have intended to assault or use criminal force and must have had the specific intent to prevent or deter the use of a public way, right of way, or common property.</w:t>
        <w:br/>
        <w:br/>
        <w:br/>
        <w:t>**III. Scope and Interpretation of Section 253:**</w:t>
        <w:br/>
        <w:br/>
        <w:t>Section 253 aims to protect the public's right to access and use public spaces without fear of intimidation or obstruction. The scope of this section is broad, encompassing various forms of interference with public access.</w:t>
        <w:br/>
        <w:br/>
        <w:t>1. **Focus on Deterrence:** The section focuses on the intent to deter, even if the actual obstruction is temporary or unsuccessful.  Even a threat of violence sufficient to discourage someone from using a public way can fall under this section.</w:t>
        <w:br/>
        <w:br/>
        <w:t>2. **Target of Deterrence:** The section applies whether the deterrence is aimed at a specific individual or the general public.  For example, blocking a road to prevent a particular person from passing is covered, as is blocking a road to prevent anyone from using it.</w:t>
        <w:br/>
        <w:br/>
        <w:t>3. **Nature of Obstruction:** The obstruction can be physical, such as erecting a barrier, or through the use of threats or intimidation.</w:t>
        <w:br/>
        <w:br/>
        <w:t>4. **Temporary vs. Permanent Obstruction:** The duration of the obstruction is not material. Both temporary and permanent obstructions are covered, provided the intent element is satisfied.</w:t>
        <w:br/>
        <w:br/>
        <w:t>**IV. Distinguishing Section 253 from Related Offenses:**</w:t>
        <w:br/>
        <w:br/>
        <w:t>Section 253 needs to be distinguished from other related provisions:</w:t>
        <w:br/>
        <w:br/>
        <w:t>1. **Section 268 (Public nuisance):** Section 268 deals with acts causing common injury, danger, or annoyance to the public, which can include obstructing a public way.  However, Section 253 specifically addresses the use of assault or criminal force to deter usage, whereas Section 268 encompasses a wider range of obstructive acts.</w:t>
        <w:br/>
        <w:br/>
        <w:t>2. **Section 281 (Exhibition of false light, mark or buoy):** This section deals with specific forms of maritime obstruction, whereas Section 253 covers a broader range of obstructions on land and waterways.</w:t>
        <w:br/>
        <w:br/>
        <w:t>3. **Section 339 (Wrongful restraint):** Wrongful restraint involves restricting a person's freedom of movement.  While obstructing a public way can incidentally involve restraint, Section 253 focuses on the specific intent to deter usage, while Section 339 deals with the act of restraint itself.</w:t>
        <w:br/>
        <w:br/>
        <w:t>4. **Section 341 (Punishment for wrongful restraint):** This section prescribes the punishment for wrongful restraint. While an act under Section 253 might also constitute wrongful restraint, the distinct focus on deterring the use of a public way justifies its separate treatment.</w:t>
        <w:br/>
        <w:br/>
        <w:t>5. **Section 425 (Mischief):**  Mischief involves causing damage to property.  While obstructing a public way might sometimes involve mischief, Section 253 is specifically concerned with the intent to deter usage, rather than the damage caused.</w:t>
        <w:br/>
        <w:br/>
        <w:t>**V. Case Laws Illustrating the Application of Section 253:**</w:t>
        <w:br/>
        <w:br/>
        <w:t>While specific case laws directly interpreting Section 253 are limited, related cases provide insight into the principles involved:</w:t>
        <w:br/>
        <w:br/>
        <w:t>1. **Cases related to public nuisance:** These cases highlight the importance of public access and the consequences of obstructing public ways.  While not directly applying Section 253, they offer context for understanding the importance of protecting public access.</w:t>
        <w:br/>
        <w:br/>
        <w:t>2. **Cases related to right of way:** These cases delve into the concept of "right of way" and the legal implications of obstructing access. They provide valuable context for interpreting the "right of way" element within Section 253.</w:t>
        <w:br/>
        <w:br/>
        <w:t>**VI.  Conclusion:**</w:t>
        <w:br/>
        <w:br/>
        <w:t>Section 253 of the IPC plays a crucial role in safeguarding the public's right to free movement and access to public spaces. The section specifically targets the use of assault or criminal force to deter the usage of public ways, rights of way, and common property. By criminalizing such obstructive conduct, the section aims to ensure that public spaces remain accessible to all without fear of intimidation or violence. Understanding the specific elements of Section 253, including the "intent to deter" and the definition of "public way," is essential for its proper application.  Distinguishing Section 253 from related offenses like public nuisance, wrongful restraint, and mischief clarifies its specific focus on protecting public access.  Although direct judicial interpretations of Section 253 are limited, related case laws concerning public nuisance and rights of way provide valuable context for understanding the underlying principles and the importance of unobstructed public access within the Indian legal framework.  The relatively light punishment prescribed under Section 253 possibly reflects the legislature's intent to address less severe forms of obstruction, leaving more stringent penalties for acts causing greater harm or involving more significant violence.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