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311</w:t>
      </w:r>
    </w:p>
    <w:p>
      <w:r>
        <w:t>## Section 311 of the Indian Penal Code: Punishment for Belonging to a Gang of Thugs</w:t>
        <w:br/>
        <w:br/>
        <w:t>Section 311 of the Indian Penal Code (IPC) prescribes the punishment for individuals identified as "thugs" under Section 310. This section carries significant historical weight, reflecting the brutal nature of thuggee and the stringent measures adopted to suppress it. While the original thugs have largely been eradicated, understanding Section 311 remains crucial as it highlights the legal framework designed to address organized crime involving extreme violence.  Furthermore, its principles, particularly the concept of belonging to a criminal gang, have broader implications for contemporary law enforcement efforts to combat organized criminal networks.</w:t>
        <w:br/>
        <w:br/>
        <w:t>**I. Text of Section 311:**</w:t>
        <w:br/>
        <w:br/>
        <w:t>“Whoever is a thug, shall be punished with imprisonment for life, and shall also be liable to fine.”</w:t>
        <w:br/>
        <w:br/>
        <w:br/>
        <w:t>**II. Understanding the Elements of Section 311:**</w:t>
        <w:br/>
        <w:br/>
        <w:t>Section 311 is intrinsically linked to Section 310, which defines a "thug."  Therefore, the elements of Section 311 depend on the establishment of the criteria defining a thug under Section 310.  These include:</w:t>
        <w:br/>
        <w:br/>
        <w:t>1. **Establishment of "Thug" Status Under Section 310:** This is the foundational element of Section 311.  The individual must be proven to be a "thug" as defined under Section 310, which involves demonstrating habitual association with a group for the purpose of committing robbery or child-stealing by means of or accompanied with murder.  Without this prerequisite being met, Section 311 cannot be invoked.</w:t>
        <w:br/>
        <w:br/>
        <w:t>2. **Punishment:** Section 311 mandates a specific punishment for individuals classified as thugs:</w:t>
        <w:br/>
        <w:br/>
        <w:t xml:space="preserve">    * **Imprisonment for Life:** This is the primary punishment prescribed under the section.  "Imprisonment for life" signifies imprisonment for the remainder of the convict's natural life, though it can be subject to remission or commutation by the appropriate authorities.</w:t>
        <w:br/>
        <w:t xml:space="preserve">    * **Fine:** In addition to life imprisonment, the court can also impose a fine.  The amount of the fine is determined based on the specific facts and circumstances of the case.</w:t>
        <w:br/>
        <w:br/>
        <w:br/>
        <w:t>**III.  The Historical Context of Thuggee and Section 311:**</w:t>
        <w:br/>
        <w:br/>
        <w:t>Section 311, along with Section 310, was enacted in response to the widespread menace of thuggee in India during the 19th century.  Thugs operated in organized gangs, targeting travelers and committing robbery and murder with brutal efficiency.  Their ritualistic methods and widespread network posed a significant threat to public safety.  The British colonial administration implemented stringent measures to suppress thuggee, recognizing the need for harsh penalties to deter this form of organized crime.  Section 311 reflects this historical context, prescribing a severe punishment to dismantle the thuggee networks and ensure public security.</w:t>
        <w:br/>
        <w:br/>
        <w:br/>
        <w:t>**IV.  The Interplay Between Sections 310 and 311:**</w:t>
        <w:br/>
        <w:br/>
        <w:t>Sections 310 and 311 function in tandem.  Section 310 defines the offense of being a thug, outlining the criteria for classifying an individual as such.  Section 311, then, prescribes the punishment for individuals who meet this definition.  This two-stage approach allows for a specific legal categorization of individuals involved in organized criminal activity involving extreme violence, and it mandates a severe penalty to address the gravity of their crimes.</w:t>
        <w:br/>
        <w:br/>
        <w:br/>
        <w:t>**V.  Evidentiary Requirements for Applying Section 311:**</w:t>
        <w:br/>
        <w:br/>
        <w:t>Applying Section 311 requires establishing the elements of Section 310 beyond a reasonable doubt.  This involves presenting substantial evidence demonstrating:</w:t>
        <w:br/>
        <w:br/>
        <w:t>* **Habitual Association:**  Proof of the accused's consistent and ongoing association with a criminal group. This can include eyewitness testimony, surveillance records, communication logs, and other forms of evidence.</w:t>
        <w:br/>
        <w:t>* **Purpose of the Association:** Evidence demonstrating that the group's primary objective is to commit robbery or child-stealing by means of or accompanied with murder. This may be inferred from the group's past activities, statements made by its members, and other circumstantial evidence.</w:t>
        <w:br/>
        <w:t>* **Robbery/Child-Stealing and Murder:** Evidence linking the accused and the group to specific instances of robbery or child-stealing accompanied by murder.  This could involve forensic evidence, eyewitness accounts, and recovery of stolen property.</w:t>
        <w:br/>
        <w:br/>
        <w:br/>
        <w:t>**VI.  Judicial Interpretation and Application of Section 311:**</w:t>
        <w:br/>
        <w:br/>
        <w:t>Over time, courts have interpreted and applied Section 311 in various cases related to organized crime.  These judicial pronouncements have clarified the scope and application of the section, particularly in the context of modern criminal networks.  Analyzing these judgments is crucial for a comprehensive understanding of the section's contemporary relevance.</w:t>
        <w:br/>
        <w:br/>
        <w:br/>
        <w:t>**VII.  Contemporary Relevance of Section 311 in Combating Organized Crime:**</w:t>
        <w:br/>
        <w:br/>
        <w:t>While the original thugs have been suppressed, the principles underlying Section 311 continue to have relevance in addressing contemporary forms of organized crime.  The concept of belonging to a criminal gang, combined with the commission of serious offenses involving extreme violence, reflects a pattern of criminal behavior that requires targeted legal intervention.  While Section 311 itself may not be frequently invoked, its underlying principles inform law enforcement strategies and legislative efforts to combat organized criminal networks.  The emphasis on targeting the entire criminal organization, rather than just individual acts, provides a valuable framework for dismantling these networks and ensuring public safety.</w:t>
        <w:br/>
        <w:br/>
        <w:t>**VIII.  Sentencing Considerations Under Section 311:**</w:t>
        <w:br/>
        <w:br/>
        <w:t>While Section 311 mandates life imprisonment and a possible fine, judges have discretion in determining the specific sentence within these parameters.  Several factors are considered during sentencing, including:</w:t>
        <w:br/>
        <w:br/>
        <w:t>* **The Role of the Accused within the Gang:**  The individual's level of involvement and leadership within the criminal organization plays a significant role in determining the severity of the sentence.</w:t>
        <w:br/>
        <w:t>* **The Nature and Extent of the Crimes Committed:**  The brutality of the robberies or child-stealing incidents and the nature of the murders committed are considered as aggravating factors.</w:t>
        <w:br/>
        <w:t>* **Criminal History of the Accused:**  Prior convictions and criminal history influence the sentencing decision.</w:t>
        <w:br/>
        <w:t>* **Mitigating Factors:**  Any mitigating circumstances, such as the accused's age, mental state, or level of coercion, are also taken into account.</w:t>
        <w:br/>
        <w:br/>
        <w:t>**IX.  Conclusion:**</w:t>
        <w:br/>
        <w:br/>
        <w:t>Section 311 of the IPC is a critical provision that addresses the gravity of organized crime involving extreme violence.  While rooted in the historical context of suppressing thuggee, its underlying principles remain relevant in contemporary law enforcement efforts to combat criminal networks.  The section mandates a severe punishment for individuals classified as thugs under Section 310, reflecting the serious nature of their offenses.  Understanding the historical context, the interplay between Sections 310 and 311, the evidentiary requirements, and the sentencing considerations is crucial for law enforcement agencies and legal professionals in effectively addressing organized crime and ensuring public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