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319</w:t>
      </w:r>
    </w:p>
    <w:p>
      <w:r>
        <w:t>## Section 319 of the Indian Penal Code: Hurt</w:t>
        <w:br/>
        <w:br/>
        <w:t>Section 319 of the Indian Penal Code (IPC) defines the offense of "hurt."  This section lays the foundation for understanding various other offenses related to bodily harm, such as grievous hurt and culpable homicide.  A thorough understanding of Section 319 is crucial for navigating the complexities of offenses against the human body within the Indian legal framework. This detailed analysis will explore the various facets of Section 319, including its essential elements, judicial interpretations, relationship with other related provisions, and its practical implications.</w:t>
        <w:br/>
        <w:br/>
        <w:t>**I. The Text of Section 319:**</w:t>
        <w:br/>
        <w:br/>
        <w:t>"Whoever causes bodily pain, disease or infirmity to any person is said to hurt that person."</w:t>
        <w:br/>
        <w:br/>
        <w:t>**II. Deconstructing the Elements of the Offense:**</w:t>
        <w:br/>
        <w:br/>
        <w:t>1. **"Whoever..."**: This term signifies that the offense can be committed by any person, regardless of their relationship with the victim.</w:t>
        <w:br/>
        <w:br/>
        <w:t>2. **"Causes..."**:  This indicates a causal connection between the act of the accused and the bodily pain, disease, or infirmity suffered by the victim. The act must be the proximate and efficient cause of the harm.  The established principles of causation, such as the "but for" test and the test of reasonable foreseeability, are relevant here.  Intervening acts or medical negligence may break the chain of causation, potentially absolving the accused of liability under this section.</w:t>
        <w:br/>
        <w:br/>
        <w:t>3. **"Bodily pain..."**: This refers to physical discomfort or suffering inflicted upon the victim.  The pain need not be severe or long-lasting; even momentary pain can constitute hurt.  The severity of the pain is relevant for determining the appropriate punishment, but any degree of physical pain falls within the scope of this element.</w:t>
        <w:br/>
        <w:br/>
        <w:t>4. **"Disease..."**:  This element encompasses the communication of any illness or ailment to the victim. This could include infectious diseases, sexually transmitted infections, or any other condition that impairs the victim's health. The accused's act must be the direct cause of the victim contracting the disease.</w:t>
        <w:br/>
        <w:br/>
        <w:t>5. **"Infirmity..."**: This refers to a temporary or permanent impairment of the victim's physical or mental abilities. This could include a broken bone, a concussion, or any other injury that weakens or disables the victim, even if it does not cause immediate pain or disease.</w:t>
        <w:br/>
        <w:br/>
        <w:br/>
        <w:t>**III. Defining Characteristics of Hurt:**</w:t>
        <w:br/>
        <w:br/>
        <w:t>* **Broad Scope:**  Section 319 covers a wide range of harms, from minor physical discomfort to serious impairment of bodily functions. The severity of the harm is considered during sentencing, but any act causing bodily pain, disease, or infirmity falls within the definition of hurt.</w:t>
        <w:br/>
        <w:t>* **Focus on the Result:** The focus of Section 319 is on the result of the act, i.e., the causing of bodily pain, disease, or infirmity. The means by which this result is achieved is less important, although it can be relevant for determining the intention and the appropriate punishment.</w:t>
        <w:br/>
        <w:t>* **No Specific Intent Required:**  While intention is not an essential element of hurt, it can be relevant for distinguishing between hurt and accidental harm.  If the act is unintentional and accidental, it may not constitute an offense under this section.</w:t>
        <w:br/>
        <w:t>* **Distinguished from Grievous Hurt:**  Hurt, as defined in Section 319, is distinct from grievous hurt, which is defined in Section 320.  Grievous hurt involves more serious injuries, such as emasculation, permanent privation of the sight of either eye, permanent privation of the hearing of either ear, privation of any member or joint, destruction or permanent impairing of the powers of any member or joint, permanent disfiguration of the head or face, fracture or dislocation of a bone or tooth, and any hurt which endangers life or which causes the sufferer to be during the space of twenty days in severe bodily pain, or unable to follow his ordinary pursuits.</w:t>
        <w:br/>
        <w:br/>
        <w:br/>
        <w:t>**IV. Relationship with Other Sections and Distinctions:**</w:t>
        <w:br/>
        <w:br/>
        <w:t>* **Section 320 (Grievous Hurt):** As mentioned earlier, grievous hurt involves more serious injuries than simple hurt. The distinction between the two is crucial for determining the appropriate charge and punishment.</w:t>
        <w:br/>
        <w:br/>
        <w:t>* **Section 300 (Murder):** If the act causing hurt results in death, the offense may be culpable homicide or murder, depending on the intention and knowledge of the accused.</w:t>
        <w:br/>
        <w:br/>
        <w:t>* **Section 304A (Causing death by negligence):** If the act causing hurt results in death due to negligence, the accused may be charged under Section 304A.</w:t>
        <w:br/>
        <w:br/>
        <w:t>* **Section 323 (Punishment for voluntarily causing hurt):** This section prescribes the punishment for voluntarily causing hurt, which is imprisonment of either description for a term which may extend to one year, or with fine which may extend to one thousand rupees, or with both.</w:t>
        <w:br/>
        <w:br/>
        <w:t>* **Section 324 (Voluntarily causing hurt by dangerous weapons or means):** This section deals with cases where hurt is caused voluntarily by dangerous weapons or means.</w:t>
        <w:br/>
        <w:br/>
        <w:t>* **Sections 325 to 328 (Grievous hurt and related offenses):** These sections deal with various forms of grievous hurt and related offenses, specifying different punishments based on the nature of the injury and the intention of the accused.</w:t>
        <w:br/>
        <w:br/>
        <w:br/>
        <w:t>**V. Judicial Interpretations and Case Law:**</w:t>
        <w:br/>
        <w:br/>
        <w:t>Numerous judicial pronouncements have shaped the understanding and application of Section 319. Courts have clarified the meaning of "bodily pain," "disease," and "infirmity," and have addressed the issue of causation in various contexts. Some notable cases include:</w:t>
        <w:br/>
        <w:br/>
        <w:t>* **Jashanmal Jhamatmal v. Brahmanand Sarupanand (1939):**  This case emphasized that the pain caused must be physical and not merely mental or emotional distress.</w:t>
        <w:br/>
        <w:br/>
        <w:t>* **Emperor v. Ahila Manaji Gaikwad (1892):** This case clarified that the communication of a disease constitutes hurt, even if the disease is not immediately apparent.</w:t>
        <w:br/>
        <w:br/>
        <w:br/>
        <w:t>**VI. Practical Implications and Examples:**</w:t>
        <w:br/>
        <w:br/>
        <w:t>Understanding the scope of Section 319 is essential for various practical scenarios, such as:</w:t>
        <w:br/>
        <w:br/>
        <w:t>* **Physical assaults:**  Any physical attack that causes bodily pain, even if minor, can constitute hurt.</w:t>
        <w:br/>
        <w:br/>
        <w:t>* **Spreading infectious diseases:**  Intentionally or negligently spreading infectious diseases, such as tuberculosis or HIV, can be considered hurt.</w:t>
        <w:br/>
        <w:br/>
        <w:t>* **Poisoning:** Administering poison that causes bodily pain, disease, or infirmity falls under the purview of this section.</w:t>
        <w:br/>
        <w:br/>
        <w:t>* **Medical malpractice:**  In some cases, medical negligence that causes harm to the patient can be considered hurt, although it is more likely to be dealt with under specific laws related to medical malpractice.</w:t>
        <w:br/>
        <w:br/>
        <w:br/>
        <w:t>**VII. Conclusion:**</w:t>
        <w:br/>
        <w:br/>
        <w:t>Section 319 of the IPC provides a foundational definition of "hurt," encompassing a wide range of harms to the human body.  This section serves as a basis for understanding more serious offenses related to bodily harm, such as grievous hurt and culpable homicide.  Understanding the nuances of this section, along with relevant judicial interpretations and related legal provisions, is crucial for accurate application of the law in cases involving bodily harm.  This detailed explanation aims to provide a comprehensive understanding of Section 319 and its significance within the framework of Indian criminal law. It is important to note that this explanation is for informational purposes only and should not be construed as legal advice. Consulting with a legal professional is crucial for any specific legal situation.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