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328</w:t>
      </w:r>
    </w:p>
    <w:p>
      <w:r>
        <w:t>## Section 328 of the Indian Penal Code: Causing hurt by means of poison, etc., with intent to commit an offence</w:t>
        <w:br/>
        <w:br/>
        <w:t>Section 328 of the Indian Penal Code (IPC) deals with the crime of causing hurt by means of poison or any intoxicating, stupefying, or unwholesome substance, with the intent to commit an offence. This section recognizes the inherent danger posed by administering such substances, especially when done with malicious intent. It highlights the enhanced culpability of those who utilize these methods to facilitate the commission of other crimes. This detailed analysis aims to provide a comprehensive understanding of Section 328, covering its various aspects and legal implications.</w:t>
        <w:br/>
        <w:br/>
        <w:t>**I. Text of Section 328:**</w:t>
        <w:br/>
        <w:br/>
        <w:t>The section reads as follows:</w:t>
        <w:br/>
        <w:br/>
        <w:t>"Whoever administers to or causes to be taken by any person any poison, or any intoxicating, stupefying or unwholesome drug or other thing with intent to commit an offence, shall be punished with imprisonment of either description for a term which may extend to ten years, and shall also be liable to fine."</w:t>
        <w:br/>
        <w:br/>
        <w:t>**II. Dissecting the Elements of Section 328:**</w:t>
        <w:br/>
        <w:br/>
        <w:t>To establish an offence under Section 328, the prosecution must prove the following elements beyond reasonable doubt:</w:t>
        <w:br/>
        <w:br/>
        <w:t>1. **Administration of a harmful substance:** The accused must have administered to, or caused to be taken by, another person any of the following:</w:t>
        <w:br/>
        <w:br/>
        <w:t xml:space="preserve">    a. **Poison:** Any substance that can cause illness or death when introduced into the body.</w:t>
        <w:br/>
        <w:t xml:space="preserve">    b. **Intoxicating substance:**  Any substance that causes a state of drunkenness or altered mental state.</w:t>
        <w:br/>
        <w:t xml:space="preserve">    c. **Stupefying substance:** Any substance that dulls the senses or induces a state of stupor or unconsciousness.</w:t>
        <w:br/>
        <w:t xml:space="preserve">    d. **Unwholesome drug or other thing:** Any substance that is harmful or injurious to health, including adulterated food or drink.</w:t>
        <w:br/>
        <w:br/>
        <w:t>2. **Intent to commit an offence:** The administration of the harmful substance must be done with the specific intent to commit an offence.  This implies that the accused intended to use the effects of the substance on the victim to facilitate the commission of another crime.  This other offence can be any offence defined under the IPC or any other law.  Some common examples include:</w:t>
        <w:br/>
        <w:br/>
        <w:t xml:space="preserve">    a. **Theft (Section 378):**  Rendering the victim unconscious or disoriented to steal their belongings.</w:t>
        <w:br/>
        <w:t xml:space="preserve">    b. **Robbery (Section 390):** Using intoxicating or stupefying substances to overcome the victim's resistance during a robbery.</w:t>
        <w:br/>
        <w:t xml:space="preserve">    c. **Rape (Section 375):**  Administering a stupefying drug to render the victim incapable of giving consent to sexual intercourse.</w:t>
        <w:br/>
        <w:t xml:space="preserve">    d. **Murder (Section 300):**  Administering poison with the intention to kill the victim.</w:t>
        <w:br/>
        <w:t xml:space="preserve">    e. **Kidnapping (Section 363):**  Drugging a child to abduct them.</w:t>
        <w:br/>
        <w:br/>
        <w:br/>
        <w:t>3. **Concurrence of Act and Intention:** The intention to commit the offence must exist at the time of administering the harmful substance.  The administration of the substance must be directly linked to the intended offence.  If the substance was administered for another reason and the idea of committing an offence arose later, Section 328 would not apply.</w:t>
        <w:br/>
        <w:br/>
        <w:br/>
        <w:t>**III. Distinguishing Section 328 from Related Offences:**</w:t>
        <w:br/>
        <w:br/>
        <w:t>Section 328 has overlaps with other offences in the IPC, but crucial distinctions exist:</w:t>
        <w:br/>
        <w:br/>
        <w:t>* **Section 324 (Voluntarily causing hurt by dangerous weapons or means):** While both sections address causing hurt, Section 328 specifically focuses on causing hurt through the administration of harmful substances with the intent to commit another offence. Section 324 is broader and covers any voluntary causing of hurt by dangerous weapons or means, regardless of the underlying intention.</w:t>
        <w:br/>
        <w:br/>
        <w:t>* **Sections 272-276 (Adulteration of food or drink):** These sections deal specifically with the adulteration of food or drink intended for sale.  While Section 328 can encompass cases involving unwholesome substances, its focus is on the intent to commit an offence, rather than simply the act of adulteration.</w:t>
        <w:br/>
        <w:br/>
        <w:t>* **Section 300 (Murder):**  If the administration of poison results in the victim's death, the offence may fall under Section 300 (Murder) instead of, or in addition to, Section 328. The determining factor is the intent of the accused.</w:t>
        <w:br/>
        <w:br/>
        <w:t>* **Attempt to commit offences:**  If the intended offence is not completed after administering the harmful substance, the accused can still be charged under Section 511 (Attempt to commit an offence) read with the relevant section for the intended offence, in addition to Section 328.</w:t>
        <w:br/>
        <w:br/>
        <w:br/>
        <w:t>**IV. Punishment under Section 328:**</w:t>
        <w:br/>
        <w:br/>
        <w:t>Section 328 prescribes a punishment of imprisonment of either description (rigorous or simple) for a term which may extend to ten years, and a fine.  The severity of the punishment can be influenced by the nature of the intended offence, the harm caused to the victim, and the type of substance administered.</w:t>
        <w:br/>
        <w:br/>
        <w:br/>
        <w:t>**V. Evidentiary Considerations:**</w:t>
        <w:br/>
        <w:br/>
        <w:t>To secure a conviction under Section 328, the prosecution must present sufficient evidence to prove all the essential elements of the offence beyond reasonable doubt.  This might include:</w:t>
        <w:br/>
        <w:br/>
        <w:t>* **Medical evidence:** To establish the presence of the harmful substance in the victim's body and its effects.</w:t>
        <w:br/>
        <w:t>* **Forensic evidence:**  Analysis of the substance administered.</w:t>
        <w:br/>
        <w:t>* **Testimonial evidence:**  From the victim, witnesses, and investigating officers.</w:t>
        <w:br/>
        <w:t>* **Circumstantial evidence:** To establish the intent of the accused to commit another offence.  This may include evidence of the intended offence itself, such as stolen property or evidence of a sexual assault.</w:t>
        <w:br/>
        <w:br/>
        <w:br/>
        <w:t>**VI. Illustrative Examples:**</w:t>
        <w:br/>
        <w:br/>
        <w:t>* A thief drugs a homeowner's drink to render them unconscious before burglarizing the house.</w:t>
        <w:br/>
        <w:t>* A man spikes a woman's drink with a sedative to make her vulnerable to sexual assault.</w:t>
        <w:br/>
        <w:t>* A kidnapper gives a child a drugged candy to abduct them.</w:t>
        <w:br/>
        <w:t>* A person poisons a colleague's food hoping they will become ill and miss an important meeting, allowing the accused to take credit for their work.</w:t>
        <w:br/>
        <w:br/>
        <w:br/>
        <w:t>**VII.  Conclusion:**</w:t>
        <w:br/>
        <w:br/>
        <w:t>Section 328 of the IPC is a crucial provision that addresses the dangerous practice of using harmful substances to facilitate the commission of crimes. By criminalizing this specific conduct, the section aims to protect individuals from being rendered vulnerable through the administration of poison, intoxicating, stupefying, or unwholesome substances.  The section's emphasis on the intent to commit another offence underscores the aggravated nature of this crime.  The potential consequences of such actions can be severe, ranging from property loss to physical and sexual assault, and even death.  Therefore, a robust enforcement of Section 328 is crucial to safeguarding public safety and deterring criminals from using such insidious methods to achieve their illicit goals.  The successful prosecution of such cases requires meticulous investigation, gathering of evidence, and careful legal analysis to ensure justice is served. The complexities of this section require a thorough understanding of its elements and the distinctions between it and related offences for accurate application and effective enforcement. Therefore, careful consideration of the specific facts and circumstances of each case is crucial in determining whether an offence under Section 328 has been committed.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