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337</w:t>
      </w:r>
    </w:p>
    <w:p>
      <w:r>
        <w:t>## Section 337 of the Indian Penal Code: Causing Hurt</w:t>
        <w:br/>
        <w:br/>
        <w:t>Section 337 of the Indian Penal Code (IPC) deals with the offense of causing hurt by an act which endangers human life, or the personal safety of others. It addresses a specific category of hurt where the act causing the hurt also poses a risk to human life or personal safety. This makes it a more serious offense compared to simple hurt under Section 319.</w:t>
        <w:br/>
        <w:br/>
        <w:t>**Understanding the Elements of Section 337:**</w:t>
        <w:br/>
        <w:br/>
        <w:t>To establish an offense under Section 337, the prosecution must prove the following elements beyond a reasonable doubt:</w:t>
        <w:br/>
        <w:br/>
        <w:t>1. **Voluntary Act:** The accused must have committed a voluntary act. This implies a conscious and willed action, as opposed to an involuntary reflex or an act done under duress or coercion.</w:t>
        <w:br/>
        <w:br/>
        <w:t>2. **Endangering Human Life or Personal Safety of Others:** The act must be such that it endangers human life or the personal safety of others.  This endangerment doesn't necessitate actual harm; the potential or likelihood of harm is sufficient. The danger must be real and not merely hypothetical or remote.  The phrase "personal safety" encompasses both physical and psychological safety.</w:t>
        <w:br/>
        <w:br/>
        <w:t>3. **Causing Hurt:** The act must result in hurt to another person.  "Hurt" is defined under Section 319 of the IPC as "bodily pain, disease or infirmity, whether permanent or temporary."  This definition is quite broad and covers a wide range of injuries, from minor bruises to serious fractures. However, it doesn't include trivial or insignificant injuries. The hurt caused must be a direct consequence of the act endangering life or personal safety.</w:t>
        <w:br/>
        <w:br/>
        <w:t>4. **Mens Rea (Guilty Mind):** While Section 337 doesn't explicitly mention a specific mens rea requirement, the general principles of criminal law suggest that the act must be done with some degree of negligence or recklessness.  The accused need not have intended to cause hurt, but they must have acted in a manner that a reasonable person would have foreseen as likely to cause hurt and endanger human life or personal safety.  A deliberate intention to endanger life or personal safety would further strengthen the case against the accused.</w:t>
        <w:br/>
        <w:br/>
        <w:t>**Distinguishing Section 337 from other related offenses:**</w:t>
        <w:br/>
        <w:br/>
        <w:t>Understanding the distinction between Section 337 and other related offenses is crucial for proper application of the law. Here are some key distinctions:</w:t>
        <w:br/>
        <w:br/>
        <w:t>* **Section 319 (Simple Hurt):**  Simple hurt involves causing bodily pain, disease, or infirmity without any endangerment to life or personal safety.  Section 337, on the other hand, specifically requires the act causing hurt to also pose a danger to life or personal safety.</w:t>
        <w:br/>
        <w:br/>
        <w:t>* **Section 338 (Grievous Hurt):** Grievous hurt involves specific, more serious forms of hurt enumerated in Section 320 of the IPC,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  While causing grievous hurt inherently endangers life or personal safety, Section 337 doesn't require the hurt to be "grievous" as defined under Section 320.  The hurt caused under Section 337 can be less severe but the act must still endanger life or personal safety.</w:t>
        <w:br/>
        <w:br/>
        <w:t>* **Section 304A (Causing death by negligence):**  While both Section 337 and Section 304A deal with negligent acts, Section 304A specifically addresses cases where the negligent act causes death. Section 337 deals with cases where the negligent act causes hurt and also endangers life or personal safety, but doesn't necessarily result in death.</w:t>
        <w:br/>
        <w:br/>
        <w:t>* **Sections 279 and 336 (Rash driving or riding on a public way):**  These sections deal with specific instances of endangering public safety through rash driving or riding.  While an act covered under these sections might also fall under Section 337 if it causes hurt, Section 337 is broader and can encompass acts beyond rash driving or riding.</w:t>
        <w:br/>
        <w:br/>
        <w:br/>
        <w:t>**Examples of situations covered under Section 337:**</w:t>
        <w:br/>
        <w:br/>
        <w:t>* Driving a vehicle recklessly through a crowded street, causing minor injuries to a pedestrian.</w:t>
        <w:br/>
        <w:t>* Throwing a heavy object from a building onto a busy street, causing injury to someone below.</w:t>
        <w:br/>
        <w:t>* Discharging fireworks in a densely populated area, resulting in burns to a bystander.</w:t>
        <w:br/>
        <w:t>* Leaving a dangerous obstruction on a public pathway, causing someone to trip and get injured.</w:t>
        <w:br/>
        <w:t>* Negligently operating machinery in a factory, causing injury to a worker.</w:t>
        <w:br/>
        <w:br/>
        <w:t>**Punishment under Section 337:**</w:t>
        <w:br/>
        <w:br/>
        <w:t>Section 337 provides for imprisonment which may extend to six months, or with fine which may extend to five hundred rupees, or with both. This is a considerably higher punishment compared to simple hurt under Section 323, which provides for a maximum imprisonment of one year or a fine of one thousand rupees, or both.  The higher punishment reflects the greater gravity of the offense due to the endangerment to human life or personal safety.</w:t>
        <w:br/>
        <w:br/>
        <w:t>**Cognizable and Bail Provisions:**</w:t>
        <w:br/>
        <w:br/>
        <w:t>An offense under Section 337 is cognizable, meaning the police can arrest the accused without a warrant. It is also bailable, meaning the accused has the right to be released on bail by a police officer or a magistrate.  However, the grant of bail is subject to the discretion of the court, considering factors like the nature and gravity of the offense, the circumstances of the case, and the likelihood of the accused tampering with evidence or influencing witnesses.</w:t>
        <w:br/>
        <w:br/>
        <w:t>**Conclusion:**</w:t>
        <w:br/>
        <w:br/>
        <w:t>Section 337 of the IPC addresses the important issue of holding individuals accountable for acts that not only cause hurt but also endanger human life or personal safety.  It is a crucial provision that safeguards public safety and ensures that those who engage in reckless and negligent behavior face appropriate legal consequences.  The section’s scope, elements, and punishment reflect the legislature’s intention to deter such dangerous conduct and protect individuals from potential harm. Understanding the nuances of this section is essential for both legal practitioners and the general public to ensure its proper application and uphold the principles of justice and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