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338</w:t>
      </w:r>
    </w:p>
    <w:p>
      <w:r>
        <w:t>## Indian Penal Code Section 338: Causing Grievous Hurt by Act Endangering Life or Personal Safety of Others</w:t>
        <w:br/>
        <w:br/>
        <w:t>Section 338 of the Indian Penal Code (IPC) deals with the offense of causing grievous hurt by an act that endangers the life or personal safety of others. It sits within Chapter XVI of the IPC, which covers offenses affecting the human body, specifically under the sub-heading "Of Grievous Hurt." Understanding this section requires a close examination of its constituent elements, related sections within the IPC, relevant case laws, and its application in practice.</w:t>
        <w:br/>
        <w:br/>
        <w:t>**Definition and Explanation:**</w:t>
        <w:br/>
        <w:br/>
        <w:t>Section 338 states: "Whoever causes grievous hurt to any person by doing any act so rashly or negligently as to endanger human life, or the personal safety of others, shall be punished with imprisonment of either description for a term which may extend to two years, or with fine which may extend to one thousand rupees, or with both."</w:t>
        <w:br/>
        <w:br/>
        <w:t>This definition can be broken down into several key components:</w:t>
        <w:br/>
        <w:br/>
        <w:t>1. **Causing Grievous Hurt:** The primary element is the causation of "grievous hurt." This term is specifically defined in Section 320 of the IPC and includes eight specific injuries:</w:t>
        <w:br/>
        <w:br/>
        <w:t xml:space="preserve">    * Emasculation.</w:t>
        <w:br/>
        <w:t xml:space="preserve">    * Permanent privation of the sight of either eye.</w:t>
        <w:br/>
        <w:t xml:space="preserve">    * Permanent privation of the hearing of either ear.</w:t>
        <w:br/>
        <w:t xml:space="preserve">    * Privation of any member or joint.</w:t>
        <w:br/>
        <w:t xml:space="preserve">    * Destruction or permanent impairing of the powers of any member or joint.</w:t>
        <w:br/>
        <w:t xml:space="preserve">    * Permanent disfiguration of the head or face.</w:t>
        <w:br/>
        <w:t xml:space="preserve">    * Fracture or dislocation of a bone or tooth.</w:t>
        <w:br/>
        <w:t xml:space="preserve">    * Any hurt which endangers life or which causes the sufferer to be during the space of twenty days in severe bodily pain, or unable to follow his ordinary pursuits.</w:t>
        <w:br/>
        <w:br/>
        <w:t xml:space="preserve">    The prosecution must prove beyond reasonable doubt that the accused's actions resulted in one of these specific injuries. The nature and severity of the injury are crucial in determining whether the hurt qualifies as "grievous."</w:t>
        <w:br/>
        <w:br/>
        <w:t>2. **Act Done Rashly or Negligently:** The act causing grievous hurt must be committed "rashly or negligently." These terms have specific legal interpretations:</w:t>
        <w:br/>
        <w:br/>
        <w:t xml:space="preserve">    * **Rashness:** Implies awareness of the risk involved but acting with a reckless disregard for the consequences. The individual knows that their action could cause harm but acts anyway, displaying a wanton disregard for human life or safety.</w:t>
        <w:br/>
        <w:t xml:space="preserve">    * **Negligence:** Involves a failure to exercise reasonable care and caution that a prudent person would have exercised in similar circumstances.  It's an omission to do something which a reasonable man, guided upon those considerations which ordinarily regulate the conduct of human affairs, would do, or doing something which a prudent and reasonable man would not do.</w:t>
        <w:br/>
        <w:br/>
        <w:t xml:space="preserve">    The difference between rashness and negligence lies in the awareness of the risk. A rash act demonstrates a conscious disregard for the risk, while negligence involves an unconscious disregard or lack of foresight. The prosecution needs to establish either rashness or negligence, not necessarily both.</w:t>
        <w:br/>
        <w:br/>
        <w:t>3. **Endangering Human Life or Personal Safety of Others:** The act, besides causing grievous hurt, must also endanger human life or the personal safety of others. This signifies that the act has a broader impact beyond the victim who suffered the grievous hurt.  It poses a potential threat to the lives or safety of other individuals in the vicinity or even the general public. This element elevates the gravity of the offense, reflecting the increased risk posed by the accused's actions.</w:t>
        <w:br/>
        <w:br/>
        <w:t>4. **Punishment:** The prescribed punishment for an offense under Section 338 is imprisonment of either description (rigorous or simple) for a term which may extend to two years, or a fine which may extend to one thousand rupees, or both. The quantum of punishment depends on the specific facts and circumstances of the case, including the severity of the injury, the degree of rashness or negligence, and the potential danger posed to others.</w:t>
        <w:br/>
        <w:br/>
        <w:t>**Distinction from Other Sections:**</w:t>
        <w:br/>
        <w:br/>
        <w:t>Section 338 needs to be distinguished from related sections in the IPC, particularly:</w:t>
        <w:br/>
        <w:br/>
        <w:t>* **Section 337 (Causing hurt by act endangering life or personal safety of others):**  This section deals with simple hurt caused by a rash or negligent act endangering life or personal safety. The key difference lies in the severity of the injury.  Section 338 deals with grievous hurt, while Section 337 addresses simple hurt.</w:t>
        <w:br/>
        <w:br/>
        <w:t>* **Section 304A (Causing death by negligence):**  While both sections involve negligence, Section 304A specifically deals with cases where the negligent act results in death. Section 338 applies when the act causes grievous hurt, even if the hurt endangers life but does not lead to death.</w:t>
        <w:br/>
        <w:br/>
        <w:br/>
        <w:t>**Case Laws:**</w:t>
        <w:br/>
        <w:br/>
        <w:t>Several judgments have shaped the interpretation and application of Section 338. Some noteworthy cases include:</w:t>
        <w:br/>
        <w:br/>
        <w:t>* **State of Karnataka v. T. Ramakrishna (2007):** The Supreme Court emphasized that the prosecution needs to establish both grievous hurt and the endangering of human life or personal safety to secure a conviction under Section 338.</w:t>
        <w:br/>
        <w:br/>
        <w:t>* **Jacob Mathew v. State of Punjab (2005):** This landmark case addressed medical negligence.  The Supreme Court clarified the standard of care expected from medical professionals and stressed the need to differentiate between an error of judgment and negligence.</w:t>
        <w:br/>
        <w:br/>
        <w:t>* **Cherubin Gregory v. State of Bihar (1964):**  This case highlighted the distinction between rashness and negligence in the context of road accidents.</w:t>
        <w:br/>
        <w:br/>
        <w:t>**Application in Practice:**</w:t>
        <w:br/>
        <w:br/>
        <w:t>Section 338 is frequently invoked in cases involving:</w:t>
        <w:br/>
        <w:br/>
        <w:t>* **Road accidents:**  Rash or negligent driving resulting in grievous hurt to someone and endangering other road users.</w:t>
        <w:br/>
        <w:br/>
        <w:t>* **Medical negligence:** Cases where a doctor's negligence results in grievous injury to a patient.</w:t>
        <w:br/>
        <w:br/>
        <w:t>* **Industrial accidents:**  Negligence in operating machinery or maintaining safety standards causing grievous hurt to workers.</w:t>
        <w:br/>
        <w:br/>
        <w:t>* **Construction accidents:**  Negligence in construction practices leading to grievous injury to workers or the public.</w:t>
        <w:br/>
        <w:br/>
        <w:t>**Conclusion:**</w:t>
        <w:br/>
        <w:br/>
        <w:t>Section 338 of the IPC plays a crucial role in addressing acts of rashness or negligence that result in grievous hurt and endanger human life or personal safety. Its effective application requires a clear understanding of its elements, the distinction between rashness and negligence, and its relationship with other relevant sections of the IPC.  Judicial pronouncements have further refined its interpretation, ensuring its relevance and applicability in a wide range of scenarios where individual actions pose a threat to the physical well-being of others.  The section serves as a deterrent against reckless and negligent behaviour, emphasizing the importance of exercising reasonable care and caution in all activities that could potentially endanger human life or personal safety.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