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358</w:t>
      </w:r>
    </w:p>
    <w:p>
      <w:r>
        <w:t>## Section 358 of the Indian Penal Code: Assault or use of criminal force to woman with intent to outrage her modesty</w:t>
        <w:br/>
        <w:br/>
        <w:t>Section 358 of the Indian Penal Code (IPC) addresses the offense of assault or criminal force used against a woman with the intent to outrage her modesty. This section is a crucial part of the legal framework designed to protect women from acts of violence and harassment that target their dignity and bodily integrity.  It recognizes that such acts, even without causing physical harm, can inflict significant psychological and emotional trauma.</w:t>
        <w:br/>
        <w:br/>
        <w:t>**Defining the Elements of Section 358:**</w:t>
        <w:br/>
        <w:br/>
        <w:t>To establish an offense under Section 358, the prosecution must prove the following elements beyond reasonable doubt:</w:t>
        <w:br/>
        <w:br/>
        <w:t xml:space="preserve">1. **Assault or use of criminal force:** The accused must have either assaulted the woman or used criminal force against her.  </w:t>
        <w:br/>
        <w:br/>
        <w:t xml:space="preserve">    * **Assault:** Section 351 of the IPC defines assault as making any gesture or preparation intending or knowing it to be likely that such gesture or preparation will cause any person present to apprehend that he will be subjected to criminal force.  The essential ingredient of assault is the apprehension of imminent use of criminal force.  The victim must perceive a real threat of immediate unlawful physical contact.  Mere words, however abusive, do not constitute assault unless accompanied by gestures or actions that create such apprehension.</w:t>
        <w:br/>
        <w:br/>
        <w:t xml:space="preserve">    * **Criminal Force:** Section 350 of the IPC defines criminal force as any intentional use of force without that person’s consent, intending or knowing it to be likely that this will cause injury, fear, or annoyance.  Physical contact is necessary for criminal force.  The degree of force used can range from a slight push to a severe beating.</w:t>
        <w:br/>
        <w:br/>
        <w:t>2. **Against a woman:** The victim of the assault or criminal force must be a woman. This section specifically protects women from this form of harassment and recognizes the vulnerability they face in such situations.</w:t>
        <w:br/>
        <w:br/>
        <w:t>3. **Intent to outrage her modesty:** The accused must have committed the assault or used criminal force with the specific intention of outraging the woman's modesty. This is the *mens rea* or the guilty mind required for this offense.</w:t>
        <w:br/>
        <w:br/>
        <w:t xml:space="preserve">    * **"Outraging Modesty":** The term "modesty" is not precisely defined in the IPC.  Judicial interpretations have clarified it as encompassing a woman's sense of self-respect, dignity, and decency. It relates to her sexual and bodily integrity and her right to be free from unwanted sexual advances or attention.  The question of whether modesty has been outraged is subjective and depends on the specific facts and circumstances of each case, including the context of the act, the victim's perspective, societal norms, and the impact on the victim's dignity and self-respect.  Factors such as the nature of the touch, the part of the body touched, the surrounding circumstances, and the accused's words and behavior can all be considered.</w:t>
        <w:br/>
        <w:br/>
        <w:t xml:space="preserve">    * **Proof of Intent:** Intent is a state of mind and cannot be directly observed.  It is usually inferred from the circumstances surrounding the act.  The nature of the assault or criminal force used, the words spoken by the accused, the relationship between the accused and the victim, and the general conduct of the accused can all be considered as evidence of intent.</w:t>
        <w:br/>
        <w:br/>
        <w:t>**Punishment under Section 358:**</w:t>
        <w:br/>
        <w:br/>
        <w:t>Section 358 prescribes a punishment of imprisonment which may extend to two years, or with fine, or with both.  This is a cognizable offense, meaning that the police can arrest the accused without a warrant. It is a bailable offense, meaning that the accused is entitled to bail. It is triable by any Magistrate.</w:t>
        <w:br/>
        <w:br/>
        <w:t>**Distinguishing Section 358 from other related offenses:**</w:t>
        <w:br/>
        <w:br/>
        <w:t>It is essential to differentiate Section 358 from other related offenses dealing with sexual harassment and assault:</w:t>
        <w:br/>
        <w:br/>
        <w:t>* **Section 354 (Assault or criminal force to woman with intent to outrage her modesty):**  While both sections aim to protect women's modesty, Section 354 deals with more severe forms of outrage of modesty, involving assault or criminal force with the intent to outrage modesty and prescribes a higher punishment. It also includes specific instances like disrobing a woman or compelling her to be naked.</w:t>
        <w:br/>
        <w:br/>
        <w:t>* **Section 354A (Sexual harassment and punishment for sexual harassment):** This section deals with various forms of sexual harassment, including physical contact and advances involving unwelcome and explicit sexual overtures, demands or requests for sexual favors, showing pornography against the will of a woman, or making sexually colored remarks.</w:t>
        <w:br/>
        <w:br/>
        <w:t>* **Section 509 (Word, gesture or act intended to insult the modesty of a woman):** This section deals with insults to the modesty of a woman through words, gestures, or acts.  It does not require the use of assault or criminal force, unlike Section 358.</w:t>
        <w:br/>
        <w:br/>
        <w:br/>
        <w:t>**Key Judicial Pronouncements on Section 358:**</w:t>
        <w:br/>
        <w:br/>
        <w:t>Several judicial pronouncements have shaped the interpretation and application of Section 358. These pronouncements emphasize the importance of considering the context of the act, the victim's perspective, and the impact on her dignity. They also clarify the distinction between Section 358 and other related offenses.</w:t>
        <w:br/>
        <w:br/>
        <w:t>**Examples of acts that may fall under Section 358:**</w:t>
        <w:br/>
        <w:br/>
        <w:t>*  Pulling a woman's dupatta or saree with the intention of outraging her modesty.</w:t>
        <w:br/>
        <w:t>*  Touching a woman inappropriately in a crowded place.</w:t>
        <w:br/>
        <w:t>*  Making obscene gestures towards a woman with the intent to humiliate her.</w:t>
        <w:br/>
        <w:t>*  Stalking a woman and making lewd comments.</w:t>
        <w:br/>
        <w:br/>
        <w:t>It is important to note that the specific facts and circumstances of each case will determine whether an act constitutes an offense under Section 358.</w:t>
        <w:br/>
        <w:br/>
        <w:br/>
        <w:t>**Conclusion:**</w:t>
        <w:br/>
        <w:br/>
        <w:t>Section 358 of the IPC plays a significant role in protecting women from acts that violate their dignity and bodily integrity. By criminalizing assault or criminal force used with the intent to outrage a woman's modesty, it aims to create a safer environment for women and deter such behavior. The section's effectiveness depends on its proper implementation and interpretation by law enforcement agencies and the judiciary, ensuring that women who experience such acts receive justice and that perpetrators are held accountable. It is also crucial to raise awareness about this provision and empower women to report such incidents without fear.  By working together, society can create a culture of respect and ensure that women are free from harassment and violence.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