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w:t>
      </w:r>
    </w:p>
    <w:p>
      <w:r>
        <w:t>## Section 37 of the Indian Penal Code: Hurt</w:t>
        <w:br/>
        <w:br/>
        <w:t>Section 37 of the Indian Penal Code (IPC) defines "hurt".  It lays the foundation for understanding various offences related to causing bodily harm, ranging from simple hurt to grievous hurt.  The section, while concise, holds significant legal weight, influencing the interpretation and application of related sections within the IPC.  This detailed analysis will delve into the intricacies of Section 37, exploring its key components, judicial interpretations, and practical implications.</w:t>
        <w:br/>
        <w:br/>
        <w:t>**The Text of Section 37:**</w:t>
        <w:br/>
        <w:br/>
        <w:t>"Hurt".—Whoever causes bodily pain, disease or infirmity to any person is said to cause hurt."</w:t>
        <w:br/>
        <w:br/>
        <w:t>**Deconstructing the Definition:**</w:t>
        <w:br/>
        <w:br/>
        <w:t>The definition of hurt within Section 37 comprises three essential elements:</w:t>
        <w:br/>
        <w:br/>
        <w:t>1. **Causing:** This implies a causal link between the act of the accused and the resultant bodily pain, disease, or infirmity suffered by the victim. The prosecution must establish this connection beyond a reasonable doubt.  The causation need not be direct; it can be indirect as long as the act of the accused can be reasonably foreseen to result in hurt.</w:t>
        <w:br/>
        <w:br/>
        <w:t>2. **Bodily Pain, Disease, or Infirmity:**  These three distinct consequences form the core of the offence.</w:t>
        <w:br/>
        <w:br/>
        <w:t xml:space="preserve">    * **Bodily Pain:** This refers to any physical discomfort or suffering experienced by the victim.  It encompasses a wide range of sensations, from a minor prick to intense agony. The pain need not be prolonged or leave any lasting physical marks.  Even a momentary sensation of pain can constitute hurt under this section.</w:t>
        <w:br/>
        <w:br/>
        <w:t xml:space="preserve">    * **Disease:** This encompasses any morbid condition of the body, whether communicable or non-communicable, that impairs the victim's health.  Introducing a virus, bacteria, or other pathogens into another person's body, thereby causing an illness, undoubtedly falls within this ambit.  However, the term "disease" is not limited to infectious diseases; it also includes conditions like poisoning or allergies triggered by the accused's actions.</w:t>
        <w:br/>
        <w:br/>
        <w:t xml:space="preserve">    * **Infirmity:**  This refers to a temporary or permanent weakening or impairment of the victim's physical or mental powers. This could include a broken bone, a sprained ankle, temporary paralysis, or even psychological trauma leading to temporary mental instability.  It essentially represents a diminished ability to perform normal physical or mental functions.</w:t>
        <w:br/>
        <w:br/>
        <w:br/>
        <w:t>3. **To any person:** This phrase emphasizes that the offence of hurt can be committed against any human being, regardless of their age, sex, religion, or social standing.</w:t>
        <w:br/>
        <w:br/>
        <w:t>**The Essence of Hurt: Interference with Bodily Integrity:**</w:t>
        <w:br/>
        <w:br/>
        <w:t>The core principle underlying Section 37 is the protection of an individual's bodily integrity.  The section recognizes that every person has the right to be free from unwanted physical or mental harm inflicted by another.  Any act that violates this right, by causing bodily pain, disease, or infirmity, constitutes the offence of hurt.</w:t>
        <w:br/>
        <w:br/>
        <w:t>**Distinguishing Hurt from Grievous Hurt:**</w:t>
        <w:br/>
        <w:br/>
        <w:t>While Section 37 defines hurt, Section 320 of the IPC defines "grievous hurt."  The distinction between the two is crucial.  Grievous hurt involves more severe forms of bodily harm, specifically enumerated in Section 320.  Injuries that fall short of the criteria for grievous hurt are categorized as simple hurt under Section 37.  The punishment for grievous hurt is significantly more severe than that for simple hurt.</w:t>
        <w:br/>
        <w:br/>
        <w:t>**Mens Rea (Intention/Knowledge):**</w:t>
        <w:br/>
        <w:br/>
        <w:t>While Section 37 doesn't explicitly mention the requirement of *mens rea*, it's generally understood that some degree of intention or knowledge is necessary to constitute the offence.  The accused must have either intended to cause hurt or at least have had the knowledge that their actions were likely to cause hurt.  Accidental or unintentional acts that cause hurt, in the absence of negligence or recklessness, typically do not fall under Section 37.</w:t>
        <w:br/>
        <w:br/>
        <w:t>**Illustrations and Judicial Interpretations:**</w:t>
        <w:br/>
        <w:br/>
        <w:t>Numerous judicial pronouncements have clarified the scope and application of Section 37.  Some illustrative examples include:</w:t>
        <w:br/>
        <w:br/>
        <w:t>* **Slapping:**  A slap, even if it doesn't leave any visible marks, can constitute hurt as it causes bodily pain.</w:t>
        <w:br/>
        <w:br/>
        <w:t>* **Spitting:**  Spitting on someone, especially in a context intended to humiliate or insult, can be considered hurt.  While the physical pain might be minimal, the act can cause emotional distress and potentially transmit diseases.</w:t>
        <w:br/>
        <w:br/>
        <w:t>* **Poisoning:**  Administering poison, even in a small quantity that doesn't cause lasting harm, falls under the ambit of hurt as it introduces a disease into the victim's body.</w:t>
        <w:br/>
        <w:br/>
        <w:t>* **Psychological Trauma:**  While the section explicitly refers to bodily pain, disease, or infirmity, courts have recognized that severe psychological trauma, leading to a temporary or permanent mental impairment, can also constitute hurt, particularly within the ambit of "infirmity."</w:t>
        <w:br/>
        <w:br/>
        <w:t>* **Communicable Diseases:**  Intentionally or negligently transmitting a communicable disease to another person can be considered causing hurt, particularly if done with the knowledge of one's infected status.</w:t>
        <w:br/>
        <w:br/>
        <w:br/>
        <w:t>**Relationship with other Sections:**</w:t>
        <w:br/>
        <w:br/>
        <w:t>Section 37 serves as a foundational provision for several other offences related to causing bodily harm, including:</w:t>
        <w:br/>
        <w:br/>
        <w:t>* **Sections 321 to 325:**  These sections deal with voluntarily causing hurt, grievous hurt, and hurt by dangerous weapons or means.</w:t>
        <w:br/>
        <w:br/>
        <w:t>* **Sections 334 and 335:**  These sections address voluntarily causing hurt on provocation.</w:t>
        <w:br/>
        <w:br/>
        <w:t>* **Sections 352 to 358:**  These sections deal with assault and criminal force.</w:t>
        <w:br/>
        <w:br/>
        <w:t>**Punishment for Hurt:**</w:t>
        <w:br/>
        <w:br/>
        <w:t>Section 323 of the IPC prescribes the punishment for voluntarily causing hurt.  The punishment can extend to imprisonment for a term which may extend to one year, or with fine which may extend to one thousand rupees, or with both.</w:t>
        <w:br/>
        <w:br/>
        <w:br/>
        <w:t>**Conclusion:**</w:t>
        <w:br/>
        <w:br/>
        <w:t>Section 37 of the IPC, despite its brevity, plays a pivotal role in defining the offence of hurt and forms the basis for various related offences.  Its interpretation has evolved through judicial pronouncements to encompass a broad range of harmful actions, reflecting the legal system's commitment to protecting individual bodily integrity.  Understanding the nuances of this section is crucial for legal professionals, law enforcement agencies, and anyone seeking a comprehensive understanding of the legal framework governing offences related to causing bodily harm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