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377</w:t>
      </w:r>
    </w:p>
    <w:p>
      <w:r>
        <w:t>## Section 377 of the Indian Penal Code: A Deep Dive into its History, Evolution, and Current Interpretation</w:t>
        <w:br/>
        <w:br/>
        <w:t>Section 377 of the Indian Penal Code (IPC), titled "Unnatural offences," has been a subject of intense legal and social debate in India. Its history is intertwined with changing social mores, legal interpretations, and evolving human rights discourse. This detailed examination will explore the section's evolution, its impact on various communities, particularly the LGBTQ+ community, and its current interpretation following landmark judicial pronouncements.</w:t>
        <w:br/>
        <w:br/>
        <w:t>**I. Original Text and Historical Context**</w:t>
        <w:br/>
        <w:br/>
        <w:t>The original text of Section 377, introduced during the British colonial era in 1860, stated:</w:t>
        <w:br/>
        <w:br/>
        <w:t>"Whoever voluntarily has carnal intercourse against the order of nature with any man, woman or animal, shall be punished with imprisonment for life, or with imprisonment of either description for a term which may extend to ten years, and shall also be liable to fine."</w:t>
        <w:br/>
        <w:br/>
        <w:t>This broadly worded provision criminalized any sexual act deemed "against the order of nature," regardless of consent between adults.  It reflected Victorian morality and a Judeo-Christian understanding of sexual behavior, where procreation was considered the primary purpose of sex.  The vague phrasing left much room for interpretation and potential misuse.</w:t>
        <w:br/>
        <w:br/>
        <w:t>**II. Early Interpretations and Enforcement**</w:t>
        <w:br/>
        <w:br/>
        <w:t>In the early years, Section 377 was primarily used to prosecute cases involving bestiality and non-consensual sexual acts.  However, its ambiguity allowed for its application to a wide range of sexual behaviors, including consensual same-sex relations. The law was rarely enforced against consenting adults in private, but the very existence of the provision created a climate of fear and discrimination against individuals engaging in same-sex relationships.</w:t>
        <w:br/>
        <w:br/>
        <w:t>**III.  Naz Foundation Case (2009)**</w:t>
        <w:br/>
        <w:br/>
        <w:t>The first significant legal challenge to Section 377 came in the form of the *Naz Foundation v. Government of NCT of Delhi* case in 2009.  The Delhi High Court, in a landmark judgment, decriminalized consensual homosexual acts between adults in private. The court held that Section 377, insofar as it criminalized consensual homosexual conduct, violated fundamental rights guaranteed under the Indian Constitution, including the rights to equality, privacy, and personal liberty. The court argued that sexual orientation is a natural and immutable aspect of identity and that criminalizing consensual same-sex relations amounted to discrimination based on sexual orientation.</w:t>
        <w:br/>
        <w:br/>
        <w:t>**IV. Suresh Kumar Koushal Case (2013)**</w:t>
        <w:br/>
        <w:br/>
        <w:t>The Delhi High Court's decision was subsequently challenged in the Supreme Court in the *Suresh Kumar Koushal v. Naz Foundation* case. In 2013, the Supreme Court overturned the Delhi High Court's judgment and reinstated the criminalization of consensual homosexual acts. The court argued that it was up to the Parliament, not the judiciary, to amend or repeal Section 377.  This decision was widely criticized by human rights organizations and the LGBTQ+ community, both within India and internationally.</w:t>
        <w:br/>
        <w:br/>
        <w:t>**V. Navtej Singh Johar Case (2018): Decriminalization of Consensual Homosexual Acts**</w:t>
        <w:br/>
        <w:br/>
        <w:t>In a landmark judgment in the *Navtej Singh Johar v. Union of India* case in 2018, the Supreme Court overturned its previous ruling in the *Suresh Kumar Koushal* case and partially struck down Section 377. The court decriminalized consensual homosexual acts between adults in private.  The five-judge bench unanimously held that:</w:t>
        <w:br/>
        <w:br/>
        <w:t>* Section 377, insofar as it criminalized consensual homosexual acts between adults, violated Articles 14, 15, 19, and 21 of the Constitution, which guarantee the rights to equality, freedom from discrimination, freedom of expression, and personal liberty.</w:t>
        <w:br/>
        <w:t>* Sexual orientation is a natural and immutable aspect of one's identity, and discrimination based on sexual orientation is unconstitutional.</w:t>
        <w:br/>
        <w:t>* The right to privacy includes the right to sexual autonomy and the freedom to choose one's sexual partner.</w:t>
        <w:br/>
        <w:t>* Consensual sexual acts between adults in private are not a matter of public concern and should not be subject to state interference.</w:t>
        <w:br/>
        <w:br/>
        <w:t>However, the court clarified that Section 377 would continue to apply to non-consensual sexual acts, bestiality, and sexual acts with minors.</w:t>
        <w:br/>
        <w:br/>
        <w:t>**VI.  Post-Navtej Singh Johar: Implications and Ongoing Challenges**</w:t>
        <w:br/>
        <w:br/>
        <w:t>The *Navtej Singh Johar* judgment was a watershed moment for LGBTQ+ rights in India. It affirmed the fundamental rights of LGBTQ+ individuals and removed the stigma associated with same-sex relationships. However, challenges remain:</w:t>
        <w:br/>
        <w:br/>
        <w:t>* **Social Stigma and Discrimination:** Despite the legal changes, social stigma and discrimination against LGBTQ+ individuals persist.  Changing societal attitudes and promoting acceptance requires ongoing efforts in education and awareness building.</w:t>
        <w:br/>
        <w:t>* **Marriage Equality:** The fight for marriage equality and other legal rights for same-sex couples is ongoing.  Currently, same-sex marriage is not recognized in India.</w:t>
        <w:br/>
        <w:t>* **Transgender Rights:** While the *Navtej Singh Johar* judgment acknowledged the rights of transgender individuals, specific legal protections and recognition for transgender identities and rights are still needed.</w:t>
        <w:br/>
        <w:t>* **Implementation of the Judgment:** Ensuring the effective implementation of the judgment and protecting LGBTQ+ individuals from discrimination and harassment remains a crucial task.</w:t>
        <w:br/>
        <w:br/>
        <w:t>**VII.  Analyzing the Language of Section 377 Post-2018**</w:t>
        <w:br/>
        <w:br/>
        <w:t>Following the *Navtej Singh Johar* judgment, the operative part of Section 377 now effectively reads:</w:t>
        <w:br/>
        <w:br/>
        <w:t>"Whoever voluntarily has carnal intercourse against the order of nature with any man, woman or animal, shall be punished with [Imprisonment for life, or with imprisonment of either description for a term which may extend to ten years, and shall also be liable to fine] *only in cases where such intercourse is non-consensual, involving bestiality, or with a minor*."</w:t>
        <w:br/>
        <w:br/>
        <w:t>While the original wording of the section remains, its scope has been significantly narrowed by the Supreme Court's interpretation.  The phrase "against the order of nature" is no longer interpreted to include consensual homosexual acts between adults.</w:t>
        <w:br/>
        <w:br/>
        <w:t>**VIII.  Conclusion**</w:t>
        <w:br/>
        <w:br/>
        <w:t>Section 377 of the IPC, once a symbol of oppression and discrimination against the LGBTQ+ community, has undergone a significant transformation through judicial interpretation. The *Navtej Singh Johar* judgment represents a major step forward in the recognition of LGBTQ+ rights in India.  While the legal battle against Section 377 has been largely won, the fight for full equality and social acceptance for the LGBTQ+ community continues.  Addressing the remaining challenges requires a multifaceted approach involving legal reforms, social awareness campaigns, and ongoing dialogue to create a more inclusive and equitable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