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w:t>
      </w:r>
    </w:p>
    <w:p>
      <w:r>
        <w:t>## Section 38 of the Indian Penal Code: Grievous Hurt</w:t>
        <w:br/>
        <w:br/>
        <w:t>Section 38 of the Indian Penal Code (IPC) defines "grievous hurt." It builds upon the concept of "hurt" established in Section 37, specifying what constitutes the more serious offence of grievous hurt. This detailed analysis delves into the intricacies of Section 38, exploring its specific clauses, judicial interpretations, and practical implications.</w:t>
        <w:br/>
        <w:br/>
        <w:t>**The Text of Section 38:**</w:t>
        <w:br/>
        <w:br/>
        <w:t>"Grievous hurt.—The following kinds of hurt only are designated as “grievous”:—</w:t>
        <w:br/>
        <w:br/>
        <w:t>First.—Emasculation.</w:t>
        <w:br/>
        <w:br/>
        <w:t>Secondly.—Permanent privation of the sight of either eye.</w:t>
        <w:br/>
        <w:br/>
        <w:t>Thirdly.—Permanent privation of the hearing of either ear.</w:t>
        <w:br/>
        <w:br/>
        <w:t>Fourthly.—Privation of any member or joint.</w:t>
        <w:br/>
        <w:br/>
        <w:t>Fifthly.—Destruction or permanent impairing of the powers of any member or joint.</w:t>
        <w:br/>
        <w:br/>
        <w:t>Sixthly.—Permanent disfiguration of the head or face.</w:t>
        <w:br/>
        <w:br/>
        <w:t>Seventhly.—Fracture or dislocation of a bone or tooth.</w:t>
        <w:br/>
        <w:br/>
        <w:t>Eighthly.—Any hurt which endangers life or which causes the sufferer to be during the space of twenty days in severe bodily pain, or unable to follow his ordinary pursuits."</w:t>
        <w:br/>
        <w:br/>
        <w:br/>
        <w:t>**Deconstructing the Definition:**</w:t>
        <w:br/>
        <w:br/>
        <w:t>Section 38 lists eight specific kinds of hurt that are classified as "grievous." Each clause requires careful consideration:</w:t>
        <w:br/>
        <w:br/>
        <w:t>**1. Emasculation:** This refers to the deprivation of male reproductive power, typically through castration or other injury to the genitals. This clause is gender-specific and only applies to males.</w:t>
        <w:br/>
        <w:br/>
        <w:t>**2. Permanent privation of the sight of either eye:** This clause covers any injury that results in the complete and irreversible loss of vision in one or both eyes. Temporary loss of vision, even if prolonged, does not fall under this category.</w:t>
        <w:br/>
        <w:br/>
        <w:t>**3. Permanent privation of the hearing of either ear:**  Similar to the previous clause, this refers to the complete and irreversible loss of hearing in one or both ears. Temporary hearing loss, even if substantial, does not qualify as grievous hurt under this clause.</w:t>
        <w:br/>
        <w:br/>
        <w:t>**4. Privation of any member or joint:**  "Member" refers to a limb or organ of the body, while "joint" refers to the point where two bones meet.  This clause encompasses the amputation or complete severance of a limb or the disabling of a joint to the extent that it loses its normal function.</w:t>
        <w:br/>
        <w:br/>
        <w:t>**5. Destruction or permanent impairing of the powers of any member or joint:** This clause covers injuries that don't necessarily involve amputation or severance but result in the permanent loss or significant reduction of function of a limb or joint. This could include nerve damage, muscle paralysis, or severe joint stiffness.  The impairment must be permanent to qualify as grievous hurt under this clause.</w:t>
        <w:br/>
        <w:br/>
        <w:t>**6. Permanent disfiguration of the head or face:**  Disfiguration refers to any alteration of the natural form or appearance that makes someone noticeably less attractive or aesthetically pleasing.  The disfiguration must be permanent and located on the head or face to fall under this clause.  Examples include deep scars, burns, or deformities resulting from the injury.</w:t>
        <w:br/>
        <w:br/>
        <w:t>**7. Fracture or dislocation of a bone or tooth:** This clause covers any break or displacement of a bone, including teeth.  While the clause itself seems straightforward, the extent of the fracture or dislocation can vary significantly.  Minor fractures or dislocations that heal quickly might not be considered grievous in every instance, especially if they don't cause significant impairment or pain.  Judicial interpretation plays a crucial role in determining whether a particular fracture or dislocation qualifies as grievous hurt.</w:t>
        <w:br/>
        <w:br/>
        <w:t>**8. Any hurt which endangers life or which causes the sufferer to be during the space of twenty days in severe bodily pain, or unable to follow his ordinary pursuits:** This clause is the broadest and most flexible of the eight. It encompasses three distinct scenarios:</w:t>
        <w:br/>
        <w:br/>
        <w:t xml:space="preserve">    * **Endangering life:** This refers to any injury that poses a serious risk to the victim's life, even if they ultimately survive. The prosecution needs to establish that the injury, at the time it was inflicted, had the potential to cause death.</w:t>
        <w:br/>
        <w:br/>
        <w:t xml:space="preserve">    * **Severe bodily pain for twenty days:**  This refers to intense physical suffering that lasts for at least twenty days. The pain must be substantial and not merely discomfort or mild aches.  The twenty-day period refers to continuous and uninterrupted pain, not cumulative periods of pain.</w:t>
        <w:br/>
        <w:br/>
        <w:t xml:space="preserve">    * **Inability to follow ordinary pursuits for twenty days:**  This refers to the victim's incapacity to engage in their usual daily activities, whether professional, personal, or recreational, for a period of twenty days. This could include activities like working, studying, cooking, or even basic self-care.</w:t>
        <w:br/>
        <w:br/>
        <w:br/>
        <w:t>**The Essence of Grievous Hurt: Severity and Permanence:**</w:t>
        <w:br/>
        <w:br/>
        <w:t>The common thread running through the clauses of Section 38 is the severity and, in most cases, the permanence of the injury.  Grievous hurt represents a more significant infringement on bodily integrity than simple hurt, resulting in more lasting and debilitating consequences for the victim.</w:t>
        <w:br/>
        <w:br/>
        <w:br/>
        <w:t>**Distinguishing Grievous Hurt from Hurt:**</w:t>
        <w:br/>
        <w:br/>
        <w:t>The critical distinction between hurt (Section 37) and grievous hurt (Section 38) lies in the severity and permanence of the injury. While any bodily pain, disease, or infirmity can constitute hurt, only the specific types of injury listed in Section 38 are classified as grievous hurt.  The punishment for grievous hurt is considerably more severe than that for simple hurt, reflecting the greater harm inflicted.</w:t>
        <w:br/>
        <w:br/>
        <w:br/>
        <w:t>**Mens Rea (Intention/Knowledge):**</w:t>
        <w:br/>
        <w:br/>
        <w:t>Similar to Section 37, Section 38 doesn't explicitly state the requirement of *mens rea*. However,  it is generally understood that the accused must have at least the knowledge that their actions are likely to cause grievous hurt. While specific intent to cause the precise type of grievous hurt as defined in Section 38 is not always necessary,  the prosecution must establish that the accused acted with sufficient culpability, knowing that their actions could result in serious bodily harm.</w:t>
        <w:br/>
        <w:br/>
        <w:br/>
        <w:t>**Judicial Interpretations:**</w:t>
        <w:br/>
        <w:br/>
        <w:t>Numerous judicial pronouncements have clarified the application of Section 38, providing further nuances to the understanding of grievous hurt. Some examples include:</w:t>
        <w:br/>
        <w:br/>
        <w:t>* **Nature of the weapon:** The nature of the weapon used to inflict the injury can be a significant factor in determining whether the hurt is grievous.</w:t>
        <w:br/>
        <w:br/>
        <w:t>* **Location of the injury:** The location of the injury on the body plays a crucial role, especially in cases of fractures and dislocations.  Injuries to vital areas are more likely to be considered grievous.</w:t>
        <w:br/>
        <w:br/>
        <w:t>* **Medical evidence:** Medical evidence is paramount in cases of grievous hurt.  Medical reports and expert testimony are essential in establishing the nature and extent of the injury, its potential to endanger life, and its impact on the victim's ability to function.</w:t>
        <w:br/>
        <w:br/>
        <w:t>* **Impact on the victim's life:** The courts also consider the overall impact of the injury on the victim's life, including physical, emotional, and economic consequences.</w:t>
        <w:br/>
        <w:br/>
        <w:t>**Relationship with other Sections:**</w:t>
        <w:br/>
        <w:br/>
        <w:t>Section 38 serves as a foundational provision for several other offences related to causing bodily harm, including:</w:t>
        <w:br/>
        <w:br/>
        <w:br/>
        <w:t>* **Sections 320 to 326:**  These sections deal with voluntarily causing grievous hurt, including hurt by dangerous weapons or means.</w:t>
        <w:br/>
        <w:br/>
        <w:t>* **Sections 326A and 326B:** These sections address specifically acid attacks.</w:t>
        <w:br/>
        <w:br/>
        <w:br/>
        <w:t>**Punishment for Grievous Hurt:**</w:t>
        <w:br/>
        <w:br/>
        <w:t>Section 325 of the IPC prescribes the punishment for voluntarily causing grievous hurt.  The punishment can extend to imprisonment for a term which may extend to seven years, and shall also be liable to fine.</w:t>
        <w:br/>
        <w:br/>
        <w:t>**Conclusion:**</w:t>
        <w:br/>
        <w:br/>
        <w:t>Section 38 of the IPC plays a crucial role in defining the offence of grievous hurt, providing a framework for distinguishing more severe forms of bodily harm from simple hurt.  Its eight clauses, coupled with judicial interpretations, provide a comprehensive understanding of what constitutes grievous hurt under Indian law.  This detailed analysis aims to elucidate the nuances of this important section, contributing to a more informed understanding of the legal framework governing offences relating to causing grievous bodily harm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