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380</w:t>
      </w:r>
    </w:p>
    <w:p>
      <w:r>
        <w:t>## Section 380 of the Indian Penal Code: An In-Depth Analysis of Theft in Dwelling House</w:t>
        <w:br/>
        <w:br/>
        <w:t>Section 380 of the Indian Penal Code (IPC) addresses the specific offense of theft in a dwelling house.  This provision recognizes the heightened vulnerability and violation associated with theft occurring within the confines of a person's home.  This comprehensive analysis will delve into the intricacies of Section 380, examining its key elements, the rationale behind its enhanced punishment, its relationship with other related provisions, and the evolving judicial interpretation that shapes its application.</w:t>
        <w:br/>
        <w:br/>
        <w:t>**I. The Text of Section 380**</w:t>
        <w:br/>
        <w:br/>
        <w:t>Section 380 of the IPC states:</w:t>
        <w:br/>
        <w:br/>
        <w:t>"Whoever commits theft in any building, tent or vessel, which building, tent or vessel is used as a human dwelling, or used for the custody of property, shall be punished with imprisonment of either description for a term which may extend to seven years, and shall also be liable to fine."</w:t>
        <w:br/>
        <w:br/>
        <w:t>This seemingly simple statement encompasses several crucial components:</w:t>
        <w:br/>
        <w:br/>
        <w:t>* **"Theft":** The foundation of Section 380 is the underlying offense of theft, as defined in Section 378 of the IPC. This involves dishonestly taking movable property out of the possession of another person without their consent and moving that property in order to such taking. A clear understanding of the elements of theft is essential for the proper application of Section 380.</w:t>
        <w:br/>
        <w:br/>
        <w:t>* **"Building, tent or vessel":** This broadens the scope of the provision beyond traditional brick-and-mortar houses. It includes temporary structures like tents and even vessels used as dwellings or for the custody of property.  The key factor is the use of the structure for habitation or storage of belongings.</w:t>
        <w:br/>
        <w:br/>
        <w:t>* **"Used as a human dwelling":** This clarifies that the structure must be used for human habitation, even if temporarily or intermittently.  It is not necessary for the occupants to be present at the time of the theft.</w:t>
        <w:br/>
        <w:br/>
        <w:t>* **"Used for the custody of property":** This extends the protection of Section 380 to structures used primarily for the safekeeping of property, even if not used as a dwelling. This might include warehouses, godowns, or storage units.</w:t>
        <w:br/>
        <w:br/>
        <w:t>* **"Imprisonment of either description for a term which may extend to seven years":** This prescribes the punishment for theft in a dwelling house, which is significantly higher than the maximum punishment of three years for simple theft under Section 379. This reflects the greater seriousness of this offense.</w:t>
        <w:br/>
        <w:br/>
        <w:t>* **"And shall also be liable to fine":** In addition to imprisonment, the court may also impose a fine. The amount of the fine is at the discretion of the court.</w:t>
        <w:br/>
        <w:br/>
        <w:br/>
        <w:t>**II. Rationale for Enhanced Punishment**</w:t>
        <w:br/>
        <w:br/>
        <w:t>The enhanced punishment under Section 380 reflects several considerations:</w:t>
        <w:br/>
        <w:br/>
        <w:t>* **Invasion of Privacy and Security:** Theft in a dwelling house violates the sanctity of a person's home, a place where individuals expect to feel safe and secure.  This invasion of privacy and security justifies a stricter penalty.</w:t>
        <w:br/>
        <w:br/>
        <w:t>* **Increased Vulnerability:** Individuals are often more vulnerable to theft within their homes, where they may be less vigilant or have fewer security measures in place.</w:t>
        <w:br/>
        <w:br/>
        <w:t>* **Psychological Impact:**  Theft from a dwelling house can have a significant psychological impact on victims, creating feelings of insecurity, fear, and violation.</w:t>
        <w:br/>
        <w:br/>
        <w:t>* **Deterrence:**  The higher penalty serves as a deterrent against committing theft in dwelling houses, aiming to protect the sanctity of homes and the security of their occupants.</w:t>
        <w:br/>
        <w:br/>
        <w:br/>
        <w:t>**III. Distinguishing Section 380 from Other Related Offenses**</w:t>
        <w:br/>
        <w:br/>
        <w:t>It is crucial to differentiate Section 380 from related offenses:</w:t>
        <w:br/>
        <w:br/>
        <w:t>* **Section 379 (Theft):** Section 380 is a specific form of theft, with a higher penalty due to the location of the offense.</w:t>
        <w:br/>
        <w:br/>
        <w:t>* **Section 454 (Lurking house-trespass or house-breaking by night):** This offense involves trespassing into a dwelling house with the intent to commit an offense.  It is a separate offense that may precede theft in a dwelling house.</w:t>
        <w:br/>
        <w:br/>
        <w:t>* **Section 457 (Lurking house-trespass or house-breaking by night, in order to commit offence punishable with imprisonment):** This is a more serious form of house-trespass where the intended offense carries a prison sentence.</w:t>
        <w:br/>
        <w:br/>
        <w:t>* **Section 459 (Grievous hurt caused whilst committing lurking house-trespass or house-breaking):**  This addresses cases where grievous hurt is caused during the commission of house-trespass.</w:t>
        <w:br/>
        <w:br/>
        <w:t>* **Robbery (Sections 390-394):**  If the theft in a dwelling house involves the use or threat of force, it may be classified as robbery, which carries a higher penalty.</w:t>
        <w:br/>
        <w:br/>
        <w:br/>
        <w:t>**IV. Key Elements for Establishing an Offense Under Section 380**</w:t>
        <w:br/>
        <w:br/>
        <w:t>To secure a conviction under Section 380, the prosecution must prove the following elements beyond reasonable doubt:</w:t>
        <w:br/>
        <w:br/>
        <w:t>* **Theft:** All the elements of theft as defined in Section 378 must be established.</w:t>
        <w:br/>
        <w:br/>
        <w:t>* **Location:** The theft must occur within a "building, tent, or vessel" used as a human dwelling or for the custody of property.</w:t>
        <w:br/>
        <w:br/>
        <w:t>* **Intention:** The accused must have the intention to commit theft within the specified location.</w:t>
        <w:br/>
        <w:br/>
        <w:br/>
        <w:t>**V. Judicial Interpretation and Case Laws**</w:t>
        <w:br/>
        <w:br/>
        <w:t>Numerous judicial pronouncements have shaped the interpretation and application of Section 380.  These cases have addressed various aspects, including:</w:t>
        <w:br/>
        <w:br/>
        <w:t>* **Definition of "Dwelling House":** Courts have clarified the scope of "dwelling house," including temporary structures and even portions of buildings used for residential purposes.</w:t>
        <w:br/>
        <w:br/>
        <w:t>* **Proof of Entry:**  While proof of forcible entry is not essential, evidence of unauthorized entry is crucial.</w:t>
        <w:br/>
        <w:br/>
        <w:t>* **Possession of Stolen Property:**  Possession of stolen property soon after the theft, while not conclusive proof, can be strong circumstantial evidence.</w:t>
        <w:br/>
        <w:br/>
        <w:t>* **Sentencing Considerations:**  Courts consider various factors in sentencing under Section 380, including the value of the stolen property, the impact on the victim, and the criminal history of the accused.</w:t>
        <w:br/>
        <w:br/>
        <w:br/>
        <w:t>**VI.  Conclusion**</w:t>
        <w:br/>
        <w:br/>
        <w:t>Section 380 of the IPC serves a crucial function in protecting the sanctity of dwellings and the security of their occupants.  Its enhanced punishment reflects the greater vulnerability and psychological impact associated with theft occurring within the confines of a home.  A thorough understanding of the elements of the offense, its relationship with related provisions, and the evolving judicial interpretations is essential for its effective application.  This continued development of jurisprudence reflects the ongoing effort to adapt legal principles to address changing societal needs and maintain the balance between protecting individuals and ensuring fair application of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