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384</w:t>
      </w:r>
    </w:p>
    <w:p>
      <w:r>
        <w:t>## Section 384 of the Indian Penal Code: A Comprehensive Analysis of Extortion by Putting a Person in Fear of Injury</w:t>
        <w:br/>
        <w:br/>
        <w:t>Section 384 of the Indian Penal Code (IPC) specifies the punishment for the offense of extortion, as defined in Section 383.  This provision focuses on the act of intentionally putting a person in fear of injury and thereby dishonestly inducing them to deliver any property or valuable security. This comprehensive analysis will delve into the intricacies of Section 384, examining the prescribed punishments, the factors considered during sentencing, its relationship with other related provisions, and the evolving judicial interpretation that shapes its application.</w:t>
        <w:br/>
        <w:br/>
        <w:t>**I. The Text of Section 384**</w:t>
        <w:br/>
        <w:br/>
        <w:t>Section 384 of the IPC states:</w:t>
        <w:br/>
        <w:br/>
        <w:t>"Whoever commits extortion shall be punished with imprisonment of either description for a term which may extend to three years, or with fine, or with both."</w:t>
        <w:br/>
        <w:br/>
        <w:t>This seemingly simple statement contains several crucial components:</w:t>
        <w:br/>
        <w:br/>
        <w:t>* **"Commits extortion":** This refers to the act of extortion as defined in Section 383 of the IPC, which involves intentionally putting a person in fear of any injury and thereby dishonestly inducing them to deliver any property or valuable security, or anything signed or sealed which may be converted into a valuable security.  A thorough understanding of Section 383 is therefore essential for the application of Section 384.</w:t>
        <w:br/>
        <w:br/>
        <w:t>* **"Imprisonment of either description":** This refers to both simple imprisonment and rigorous imprisonment.  The court has the discretion to determine the type of imprisonment based on the specific circumstances of the case, including the severity of the threat, the impact on the victim, and the criminal history of the accused.</w:t>
        <w:br/>
        <w:br/>
        <w:t>* **"For a term which may extend to three years":**  This indicates the maximum term of imprisonment for extortion. The court has the discretion to award a lesser sentence based on the specific facts and circumstances.</w:t>
        <w:br/>
        <w:br/>
        <w:t>* **"Or with fine, or with both":** This provides the court with the flexibility to impose a fine in addition to, or instead of, imprisonment.  The amount of the fine is left to the court's discretion.</w:t>
        <w:br/>
        <w:br/>
        <w:br/>
        <w:br/>
        <w:t>**II. Factors Influencing Sentencing Under Section 384**</w:t>
        <w:br/>
        <w:br/>
        <w:t>While the maximum punishment is clearly stated, the actual sentence imposed by the court depends on several factors:</w:t>
        <w:br/>
        <w:br/>
        <w:t>* **Nature of the Threat:**  The severity of the threat plays a significant role in determining the punishment.  Threats of serious violence or harm are likely to result in harsher sentences compared to less serious threats.</w:t>
        <w:br/>
        <w:br/>
        <w:t>* **Value of the Property Extorted:**  The value of the property or valuable security obtained through extortion is a relevant factor in sentencing. Extortion of larger sums of money or more valuable property may lead to more severe punishments.</w:t>
        <w:br/>
        <w:br/>
        <w:t>* **Impact on the Victim:** The court may consider the impact of the extortion on the victim, including financial loss, emotional distress, and any other harm suffered.</w:t>
        <w:br/>
        <w:br/>
        <w:t>* **Criminal History of the Accused:** A repeat offender is likely to receive a more severe punishment compared to a first-time offender. The nature of previous offenses is also taken into account.</w:t>
        <w:br/>
        <w:br/>
        <w:t>* **Circumstances of the Offense:**  The specific circumstances surrounding the extortion, such as the vulnerability of the victim, the duration of the extortionate conduct, and any mitigating factors, can influence the sentence.</w:t>
        <w:br/>
        <w:br/>
        <w:t>* **Plea Bargaining:** In some cases, the accused may enter a plea bargain with the prosecution, agreeing to plead guilty in exchange for a reduced sentence.</w:t>
        <w:br/>
        <w:br/>
        <w:br/>
        <w:t>**III. Section 384 in Relation to Other Offenses**</w:t>
        <w:br/>
        <w:br/>
        <w:t>Section 384 addresses the general offense of extortion.  The IPC includes other provisions dealing with specific forms of extortion or related offenses, each with its own prescribed punishment:</w:t>
        <w:br/>
        <w:br/>
        <w:t>* **Putting person in fear of death or of grievous hurt, in order to commit extortion (Section 386):** This addresses a more serious form of extortion where the threat involves death or grievous hurt, carrying a higher penalty of up to ten years imprisonment.</w:t>
        <w:br/>
        <w:br/>
        <w:t>* **Extortion by putting a person in fear of accusation of an offence punishable with death or imprisonment for life, etc. (Section 387):**  This deals with extortion by threatening to falsely accuse someone of a serious offense, punishable with up to ten years imprisonment.</w:t>
        <w:br/>
        <w:br/>
        <w:t>* **Putting person in fear of injury in order to commit extortion (Section 388):** This appears redundant, potentially addressing situations not explicitly covered by Section 386 or 387, and carries a punishment of up to seven years imprisonment.</w:t>
        <w:br/>
        <w:br/>
        <w:br/>
        <w:t>* **Robbery (Sections 390-394):**  If the extortion involves the use or threat of immediate force, it may be classified as robbery, which carries varying penalties depending on the degree of violence used.</w:t>
        <w:br/>
        <w:br/>
        <w:t>* **Criminal Intimidation (Section 503):** While criminal intimidation is a separate offense, it often forms the basis of extortion.</w:t>
        <w:br/>
        <w:br/>
        <w:br/>
        <w:t>**IV.  Judicial Interpretation and Case Laws**</w:t>
        <w:br/>
        <w:br/>
        <w:t>Numerous judicial pronouncements have shaped the interpretation and application of Section 384. These cases have provided guidance on various aspects, including:</w:t>
        <w:br/>
        <w:br/>
        <w:t>* **Nature of Threat:**  Courts have emphasized that the threat must be of a nature that would cause a reasonable person to fear injury. Vague or idle threats may not suffice.</w:t>
        <w:br/>
        <w:br/>
        <w:t>* **Proof of Inducement:** The prosecution must establish a clear causal link between the threat and the delivery of property.</w:t>
        <w:br/>
        <w:br/>
        <w:t>* **Sentencing Principles:**  Courts have reiterated the importance of considering mitigating and aggravating factors while sentencing, ensuring that the punishment is proportionate to the gravity of the offense.</w:t>
        <w:br/>
        <w:br/>
        <w:br/>
        <w:br/>
        <w:t>**V.  Conclusion**</w:t>
        <w:br/>
        <w:br/>
        <w:t>Section 384 of the IPC plays a vital role in protecting individuals from coercion and preserving their property rights.  It specifies the punishment for the offense of extortion, aiming to deter such conduct and hold offenders accountable. A nuanced understanding of the factors influencing sentencing, the relationship with other related provisions, and the evolving judicial interpretations is crucial for the effective application of this provision.  The continued development of jurisprudence surrounding extortion reflects the ongoing effort to refine legal principles and ensure their relevance in addressing the complexities of criminal behavior and the evolving methods of coercion in contemporary society.</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